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Default Extension="png" ContentType="image/pn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5.xml" ContentType="application/vnd.openxmlformats-officedocument.wordprocessingml.header+xml"/>
  <Override PartName="/word/footer14.xml" ContentType="application/vnd.openxmlformats-officedocument.wordprocessingml.footer+xml"/>
  <Override PartName="/word/header6.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p>
    <w:p>
      <w:pPr>
        <w:pStyle w:val="BodyText"/>
        <w:spacing w:before="7" w:after="1"/>
        <w:rPr>
          <w:rFonts w:ascii="Times New Roman"/>
          <w:sz w:val="23"/>
        </w:rPr>
      </w:pPr>
    </w:p>
    <w:p>
      <w:pPr>
        <w:pStyle w:val="BodyText"/>
        <w:ind w:left="4031"/>
        <w:rPr>
          <w:rFonts w:ascii="Times New Roman"/>
          <w:sz w:val="20"/>
        </w:rPr>
      </w:pPr>
      <w:r>
        <w:rPr>
          <w:rFonts w:ascii="Times New Roman"/>
          <w:sz w:val="20"/>
        </w:rPr>
        <w:drawing>
          <wp:inline distT="0" distB="0" distL="0" distR="0">
            <wp:extent cx="1351787" cy="1161288"/>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1351787" cy="1161288"/>
                    </a:xfrm>
                    <a:prstGeom prst="rect">
                      <a:avLst/>
                    </a:prstGeom>
                  </pic:spPr>
                </pic:pic>
              </a:graphicData>
            </a:graphic>
          </wp:inline>
        </w:drawing>
      </w:r>
      <w:r>
        <w:rPr>
          <w:rFonts w:ascii="Times New Roman"/>
          <w:sz w:val="20"/>
        </w:rPr>
      </w:r>
    </w:p>
    <w:p>
      <w:pPr>
        <w:pStyle w:val="Heading4"/>
      </w:pPr>
      <w:r>
        <w:rPr/>
        <w:t>Collaborative Large-scale Integrating Project</w:t>
      </w:r>
    </w:p>
    <w:p>
      <w:pPr>
        <w:pStyle w:val="BodyText"/>
        <w:rPr>
          <w:sz w:val="14"/>
        </w:rPr>
      </w:pPr>
      <w:r>
        <w:rPr/>
        <w:drawing>
          <wp:anchor distT="0" distB="0" distL="0" distR="0" allowOverlap="1" layoutInCell="1" locked="0" behindDoc="0" simplePos="0" relativeHeight="0">
            <wp:simplePos x="0" y="0"/>
            <wp:positionH relativeFrom="page">
              <wp:posOffset>1770888</wp:posOffset>
            </wp:positionH>
            <wp:positionV relativeFrom="paragraph">
              <wp:posOffset>133478</wp:posOffset>
            </wp:positionV>
            <wp:extent cx="3969767" cy="729233"/>
            <wp:effectExtent l="0" t="0" r="0" b="0"/>
            <wp:wrapTopAndBottom/>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3969767" cy="729233"/>
                    </a:xfrm>
                    <a:prstGeom prst="rect">
                      <a:avLst/>
                    </a:prstGeom>
                  </pic:spPr>
                </pic:pic>
              </a:graphicData>
            </a:graphic>
          </wp:anchor>
        </w:drawing>
      </w:r>
    </w:p>
    <w:p>
      <w:pPr>
        <w:spacing w:before="0"/>
        <w:ind w:left="1482" w:right="1527" w:firstLine="0"/>
        <w:jc w:val="center"/>
        <w:rPr>
          <w:b/>
          <w:sz w:val="36"/>
        </w:rPr>
      </w:pPr>
      <w:r>
        <w:rPr>
          <w:b/>
          <w:color w:val="7F0000"/>
          <w:sz w:val="36"/>
        </w:rPr>
        <w:t>Open Platform for EvolutioNary Certification Of Safety-critical Systems</w:t>
      </w:r>
    </w:p>
    <w:p>
      <w:pPr>
        <w:pStyle w:val="BodyText"/>
        <w:rPr>
          <w:b/>
          <w:sz w:val="36"/>
        </w:rPr>
      </w:pPr>
    </w:p>
    <w:p>
      <w:pPr>
        <w:pStyle w:val="BodyText"/>
        <w:spacing w:before="10"/>
        <w:rPr>
          <w:b/>
          <w:sz w:val="29"/>
        </w:rPr>
      </w:pPr>
    </w:p>
    <w:p>
      <w:pPr>
        <w:spacing w:before="1"/>
        <w:ind w:left="999" w:right="1049" w:firstLine="1"/>
        <w:jc w:val="center"/>
        <w:rPr>
          <w:b/>
          <w:sz w:val="48"/>
        </w:rPr>
      </w:pPr>
      <w:r>
        <w:rPr>
          <w:b/>
          <w:sz w:val="48"/>
        </w:rPr>
        <w:t>Detailed requirements for evidence management of the OPENCOSS platform D6.2</w:t>
      </w:r>
    </w:p>
    <w:p>
      <w:pPr>
        <w:pStyle w:val="BodyText"/>
        <w:rPr>
          <w:b/>
          <w:sz w:val="20"/>
        </w:rPr>
      </w:pPr>
    </w:p>
    <w:p>
      <w:pPr>
        <w:pStyle w:val="BodyText"/>
        <w:spacing w:before="11"/>
        <w:rPr>
          <w:b/>
          <w:sz w:val="28"/>
        </w:rPr>
      </w:pPr>
      <w:r>
        <w:rPr/>
        <w:drawing>
          <wp:anchor distT="0" distB="0" distL="0" distR="0" allowOverlap="1" layoutInCell="1" locked="0" behindDoc="0" simplePos="0" relativeHeight="1048">
            <wp:simplePos x="0" y="0"/>
            <wp:positionH relativeFrom="page">
              <wp:posOffset>3447288</wp:posOffset>
            </wp:positionH>
            <wp:positionV relativeFrom="paragraph">
              <wp:posOffset>248821</wp:posOffset>
            </wp:positionV>
            <wp:extent cx="693429" cy="463296"/>
            <wp:effectExtent l="0" t="0" r="0" b="0"/>
            <wp:wrapTopAndBottom/>
            <wp:docPr id="5" name="image3.jpeg" descr=""/>
            <wp:cNvGraphicFramePr>
              <a:graphicFrameLocks noChangeAspect="1"/>
            </wp:cNvGraphicFramePr>
            <a:graphic>
              <a:graphicData uri="http://schemas.openxmlformats.org/drawingml/2006/picture">
                <pic:pic>
                  <pic:nvPicPr>
                    <pic:cNvPr id="6" name="image3.jpeg"/>
                    <pic:cNvPicPr/>
                  </pic:nvPicPr>
                  <pic:blipFill>
                    <a:blip r:embed="rId7" cstate="print"/>
                    <a:stretch>
                      <a:fillRect/>
                    </a:stretch>
                  </pic:blipFill>
                  <pic:spPr>
                    <a:xfrm>
                      <a:off x="0" y="0"/>
                      <a:ext cx="693429" cy="463296"/>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
        <w:rPr>
          <w:b/>
          <w:sz w:val="14"/>
        </w:rPr>
      </w:pPr>
    </w:p>
    <w:tbl>
      <w:tblPr>
        <w:tblW w:w="0" w:type="auto"/>
        <w:jc w:val="left"/>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79"/>
        <w:gridCol w:w="7104"/>
      </w:tblGrid>
      <w:tr>
        <w:trPr>
          <w:trHeight w:val="268" w:hRule="atLeast"/>
        </w:trPr>
        <w:tc>
          <w:tcPr>
            <w:tcW w:w="2479" w:type="dxa"/>
            <w:shd w:val="clear" w:color="auto" w:fill="D9D9D9"/>
          </w:tcPr>
          <w:p>
            <w:pPr>
              <w:pStyle w:val="TableParagraph"/>
              <w:spacing w:line="248" w:lineRule="exact"/>
              <w:ind w:left="107"/>
              <w:rPr>
                <w:b/>
                <w:sz w:val="22"/>
              </w:rPr>
            </w:pPr>
            <w:r>
              <w:rPr>
                <w:b/>
                <w:sz w:val="22"/>
              </w:rPr>
              <w:t>Work Package:</w:t>
            </w:r>
          </w:p>
        </w:tc>
        <w:tc>
          <w:tcPr>
            <w:tcW w:w="7104" w:type="dxa"/>
          </w:tcPr>
          <w:p>
            <w:pPr>
              <w:pStyle w:val="TableParagraph"/>
              <w:spacing w:line="248" w:lineRule="exact"/>
              <w:ind w:left="107"/>
              <w:rPr>
                <w:sz w:val="22"/>
              </w:rPr>
            </w:pPr>
            <w:r>
              <w:rPr>
                <w:sz w:val="22"/>
              </w:rPr>
              <w:t>WP6: Evolutionary Evidential Chain</w:t>
            </w:r>
          </w:p>
        </w:tc>
      </w:tr>
      <w:tr>
        <w:trPr>
          <w:trHeight w:val="239" w:hRule="atLeast"/>
        </w:trPr>
        <w:tc>
          <w:tcPr>
            <w:tcW w:w="2479" w:type="dxa"/>
            <w:shd w:val="clear" w:color="auto" w:fill="D9D9D9"/>
          </w:tcPr>
          <w:p>
            <w:pPr>
              <w:pStyle w:val="TableParagraph"/>
              <w:spacing w:line="220" w:lineRule="exact"/>
              <w:ind w:left="107"/>
              <w:rPr>
                <w:b/>
                <w:sz w:val="22"/>
              </w:rPr>
            </w:pPr>
            <w:r>
              <w:rPr>
                <w:b/>
                <w:sz w:val="22"/>
              </w:rPr>
              <w:t>Dissemination level:</w:t>
            </w:r>
          </w:p>
        </w:tc>
        <w:tc>
          <w:tcPr>
            <w:tcW w:w="7104" w:type="dxa"/>
          </w:tcPr>
          <w:p>
            <w:pPr>
              <w:pStyle w:val="TableParagraph"/>
              <w:spacing w:line="220" w:lineRule="exact"/>
              <w:ind w:left="107"/>
              <w:rPr>
                <w:sz w:val="22"/>
              </w:rPr>
            </w:pPr>
            <w:r>
              <w:rPr>
                <w:sz w:val="22"/>
              </w:rPr>
              <w:t>Public</w:t>
            </w:r>
          </w:p>
        </w:tc>
      </w:tr>
      <w:tr>
        <w:trPr>
          <w:trHeight w:val="268" w:hRule="atLeast"/>
        </w:trPr>
        <w:tc>
          <w:tcPr>
            <w:tcW w:w="2479" w:type="dxa"/>
            <w:shd w:val="clear" w:color="auto" w:fill="D9D9D9"/>
          </w:tcPr>
          <w:p>
            <w:pPr>
              <w:pStyle w:val="TableParagraph"/>
              <w:spacing w:line="248" w:lineRule="exact"/>
              <w:ind w:left="107"/>
              <w:rPr>
                <w:b/>
                <w:sz w:val="22"/>
              </w:rPr>
            </w:pPr>
            <w:r>
              <w:rPr>
                <w:b/>
                <w:sz w:val="22"/>
              </w:rPr>
              <w:t>Status:</w:t>
            </w:r>
          </w:p>
        </w:tc>
        <w:tc>
          <w:tcPr>
            <w:tcW w:w="7104" w:type="dxa"/>
          </w:tcPr>
          <w:p>
            <w:pPr>
              <w:pStyle w:val="TableParagraph"/>
              <w:spacing w:line="248" w:lineRule="exact"/>
              <w:ind w:left="107"/>
              <w:rPr>
                <w:sz w:val="22"/>
              </w:rPr>
            </w:pPr>
            <w:r>
              <w:rPr>
                <w:sz w:val="22"/>
              </w:rPr>
              <w:t>Final</w:t>
            </w:r>
          </w:p>
        </w:tc>
      </w:tr>
      <w:tr>
        <w:trPr>
          <w:trHeight w:val="268" w:hRule="atLeast"/>
        </w:trPr>
        <w:tc>
          <w:tcPr>
            <w:tcW w:w="2479" w:type="dxa"/>
            <w:shd w:val="clear" w:color="auto" w:fill="D9D9D9"/>
          </w:tcPr>
          <w:p>
            <w:pPr>
              <w:pStyle w:val="TableParagraph"/>
              <w:spacing w:line="248" w:lineRule="exact"/>
              <w:ind w:left="107"/>
              <w:rPr>
                <w:b/>
                <w:sz w:val="22"/>
              </w:rPr>
            </w:pPr>
            <w:r>
              <w:rPr>
                <w:b/>
                <w:sz w:val="22"/>
              </w:rPr>
              <w:t>Date:</w:t>
            </w:r>
          </w:p>
        </w:tc>
        <w:tc>
          <w:tcPr>
            <w:tcW w:w="7104" w:type="dxa"/>
          </w:tcPr>
          <w:p>
            <w:pPr>
              <w:pStyle w:val="TableParagraph"/>
              <w:spacing w:line="248" w:lineRule="exact"/>
              <w:ind w:left="107"/>
              <w:rPr>
                <w:sz w:val="22"/>
              </w:rPr>
            </w:pPr>
            <w:r>
              <w:rPr>
                <w:sz w:val="22"/>
              </w:rPr>
              <w:t>1 November 2012</w:t>
            </w:r>
          </w:p>
        </w:tc>
      </w:tr>
      <w:tr>
        <w:trPr>
          <w:trHeight w:val="268" w:hRule="atLeast"/>
        </w:trPr>
        <w:tc>
          <w:tcPr>
            <w:tcW w:w="2479" w:type="dxa"/>
            <w:shd w:val="clear" w:color="auto" w:fill="D9D9D9"/>
          </w:tcPr>
          <w:p>
            <w:pPr>
              <w:pStyle w:val="TableParagraph"/>
              <w:spacing w:line="248" w:lineRule="exact"/>
              <w:ind w:left="107"/>
              <w:rPr>
                <w:b/>
                <w:sz w:val="22"/>
              </w:rPr>
            </w:pPr>
            <w:r>
              <w:rPr>
                <w:b/>
                <w:sz w:val="22"/>
              </w:rPr>
              <w:t>Responsible partner:</w:t>
            </w:r>
          </w:p>
        </w:tc>
        <w:tc>
          <w:tcPr>
            <w:tcW w:w="7104" w:type="dxa"/>
          </w:tcPr>
          <w:p>
            <w:pPr>
              <w:pStyle w:val="TableParagraph"/>
              <w:spacing w:line="248" w:lineRule="exact"/>
              <w:ind w:left="107"/>
              <w:rPr>
                <w:sz w:val="22"/>
              </w:rPr>
            </w:pPr>
            <w:r>
              <w:rPr>
                <w:sz w:val="22"/>
              </w:rPr>
              <w:t>Jose Luis de la Vara (Simula Research Laboratory)</w:t>
            </w:r>
          </w:p>
        </w:tc>
      </w:tr>
      <w:tr>
        <w:trPr>
          <w:trHeight w:val="268" w:hRule="atLeast"/>
        </w:trPr>
        <w:tc>
          <w:tcPr>
            <w:tcW w:w="2479" w:type="dxa"/>
            <w:shd w:val="clear" w:color="auto" w:fill="D9D9D9"/>
          </w:tcPr>
          <w:p>
            <w:pPr>
              <w:pStyle w:val="TableParagraph"/>
              <w:spacing w:line="248" w:lineRule="exact"/>
              <w:ind w:left="107"/>
              <w:rPr>
                <w:b/>
                <w:sz w:val="22"/>
              </w:rPr>
            </w:pPr>
            <w:r>
              <w:rPr>
                <w:b/>
                <w:sz w:val="22"/>
              </w:rPr>
              <w:t>Contact information:</w:t>
            </w:r>
          </w:p>
        </w:tc>
        <w:tc>
          <w:tcPr>
            <w:tcW w:w="7104" w:type="dxa"/>
          </w:tcPr>
          <w:p>
            <w:pPr>
              <w:pStyle w:val="TableParagraph"/>
              <w:spacing w:line="248" w:lineRule="exact"/>
              <w:ind w:left="107"/>
              <w:rPr>
                <w:sz w:val="22"/>
              </w:rPr>
            </w:pPr>
            <w:hyperlink r:id="rId8">
              <w:r>
                <w:rPr>
                  <w:sz w:val="22"/>
                </w:rPr>
                <w:t>jdelavara@simula.no</w:t>
              </w:r>
            </w:hyperlink>
          </w:p>
        </w:tc>
      </w:tr>
    </w:tbl>
    <w:p>
      <w:pPr>
        <w:pStyle w:val="BodyText"/>
        <w:rPr>
          <w:b/>
          <w:sz w:val="20"/>
        </w:rPr>
      </w:pPr>
    </w:p>
    <w:p>
      <w:pPr>
        <w:pStyle w:val="BodyText"/>
        <w:spacing w:before="1"/>
        <w:rPr>
          <w:b/>
          <w:sz w:val="19"/>
        </w:rPr>
      </w:pPr>
    </w:p>
    <w:p>
      <w:pPr>
        <w:spacing w:before="59"/>
        <w:ind w:left="219" w:right="0" w:firstLine="0"/>
        <w:jc w:val="left"/>
        <w:rPr>
          <w:sz w:val="20"/>
        </w:rPr>
      </w:pPr>
      <w:r>
        <w:rPr>
          <w:color w:val="7F7F7F"/>
          <w:sz w:val="20"/>
        </w:rPr>
        <w:t>PROPRIETARY RIGHTS STATEMENT</w:t>
      </w:r>
    </w:p>
    <w:p>
      <w:pPr>
        <w:spacing w:before="1"/>
        <w:ind w:left="219" w:right="266" w:firstLine="0"/>
        <w:jc w:val="both"/>
        <w:rPr>
          <w:sz w:val="20"/>
        </w:rPr>
      </w:pPr>
      <w:r>
        <w:rPr>
          <w:color w:val="7F7F7F"/>
          <w:sz w:val="20"/>
        </w:rPr>
        <w:t>This document contains information proprietary to the OPENCOSS Consortium. Neither this document nor the information contained herein shall be used, duplicated or communicated by any means to any third party, in whole or in parts, except with prior written consent of the OPENCOSS consortium.</w:t>
      </w:r>
    </w:p>
    <w:p>
      <w:pPr>
        <w:spacing w:after="0"/>
        <w:jc w:val="both"/>
        <w:rPr>
          <w:sz w:val="20"/>
        </w:rPr>
        <w:sectPr>
          <w:type w:val="continuous"/>
          <w:pgSz w:w="11900" w:h="16840"/>
          <w:pgMar w:top="1600" w:bottom="280" w:left="920" w:right="860"/>
        </w:sectPr>
      </w:pPr>
    </w:p>
    <w:p>
      <w:pPr>
        <w:pStyle w:val="BodyText"/>
        <w:spacing w:line="20" w:lineRule="exact"/>
        <w:ind w:left="559"/>
        <w:rPr>
          <w:sz w:val="2"/>
        </w:rPr>
      </w:pPr>
      <w:r>
        <w:rPr>
          <w:sz w:val="2"/>
        </w:rPr>
        <w:pict>
          <v:group style="width:462.6pt;height:.85pt;mso-position-horizontal-relative:char;mso-position-vertical-relative:line" coordorigin="0,0" coordsize="9252,17">
            <v:line style="position:absolute" from="0,8" to="9252,8" stroked="true" strokeweight=".84pt" strokecolor="#000000">
              <v:stroke dashstyle="solid"/>
            </v:line>
          </v:group>
        </w:pict>
      </w:r>
      <w:r>
        <w:rPr>
          <w:sz w:val="2"/>
        </w:rPr>
      </w:r>
    </w:p>
    <w:p>
      <w:pPr>
        <w:pStyle w:val="BodyText"/>
        <w:spacing w:before="6"/>
        <w:rPr>
          <w:sz w:val="12"/>
        </w:rPr>
      </w:pPr>
    </w:p>
    <w:p>
      <w:pPr>
        <w:spacing w:before="28"/>
        <w:ind w:left="1474" w:right="1527" w:firstLine="0"/>
        <w:jc w:val="center"/>
        <w:rPr>
          <w:b/>
          <w:sz w:val="36"/>
        </w:rPr>
      </w:pPr>
      <w:r>
        <w:rPr>
          <w:b/>
          <w:sz w:val="36"/>
        </w:rPr>
        <w:t>Contributors</w:t>
      </w:r>
    </w:p>
    <w:p>
      <w:pPr>
        <w:pStyle w:val="BodyText"/>
        <w:spacing w:before="7"/>
        <w:rPr>
          <w:b/>
          <w:sz w:val="6"/>
        </w:rPr>
      </w:pPr>
    </w:p>
    <w:tbl>
      <w:tblPr>
        <w:tblW w:w="0" w:type="auto"/>
        <w:jc w:val="left"/>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954"/>
        <w:gridCol w:w="3763"/>
      </w:tblGrid>
      <w:tr>
        <w:trPr>
          <w:trHeight w:val="268" w:hRule="atLeast"/>
        </w:trPr>
        <w:tc>
          <w:tcPr>
            <w:tcW w:w="5954" w:type="dxa"/>
            <w:tcBorders>
              <w:bottom w:val="single" w:sz="4" w:space="0" w:color="000000"/>
              <w:right w:val="single" w:sz="4" w:space="0" w:color="000000"/>
            </w:tcBorders>
            <w:shd w:val="clear" w:color="auto" w:fill="D9D9D9"/>
          </w:tcPr>
          <w:p>
            <w:pPr>
              <w:pStyle w:val="TableParagraph"/>
              <w:spacing w:line="248" w:lineRule="exact"/>
              <w:ind w:left="2642" w:right="2626"/>
              <w:jc w:val="center"/>
              <w:rPr>
                <w:b/>
                <w:sz w:val="22"/>
              </w:rPr>
            </w:pPr>
            <w:r>
              <w:rPr>
                <w:b/>
                <w:sz w:val="22"/>
              </w:rPr>
              <w:t>Names</w:t>
            </w:r>
          </w:p>
        </w:tc>
        <w:tc>
          <w:tcPr>
            <w:tcW w:w="3763" w:type="dxa"/>
            <w:tcBorders>
              <w:left w:val="single" w:sz="4" w:space="0" w:color="000000"/>
              <w:bottom w:val="single" w:sz="4" w:space="0" w:color="000000"/>
              <w:right w:val="single" w:sz="4" w:space="0" w:color="000000"/>
            </w:tcBorders>
            <w:shd w:val="clear" w:color="auto" w:fill="D9D9D9"/>
          </w:tcPr>
          <w:p>
            <w:pPr>
              <w:pStyle w:val="TableParagraph"/>
              <w:spacing w:line="248" w:lineRule="exact"/>
              <w:ind w:left="1279" w:right="1258"/>
              <w:jc w:val="center"/>
              <w:rPr>
                <w:b/>
                <w:sz w:val="22"/>
              </w:rPr>
            </w:pPr>
            <w:r>
              <w:rPr>
                <w:b/>
                <w:sz w:val="22"/>
              </w:rPr>
              <w:t>Organisation</w:t>
            </w:r>
          </w:p>
        </w:tc>
      </w:tr>
      <w:tr>
        <w:trPr>
          <w:trHeight w:val="268" w:hRule="atLeast"/>
        </w:trPr>
        <w:tc>
          <w:tcPr>
            <w:tcW w:w="5954" w:type="dxa"/>
            <w:tcBorders>
              <w:top w:val="single" w:sz="4" w:space="0" w:color="000000"/>
              <w:bottom w:val="single" w:sz="4" w:space="0" w:color="000000"/>
              <w:right w:val="single" w:sz="4" w:space="0" w:color="000000"/>
            </w:tcBorders>
          </w:tcPr>
          <w:p>
            <w:pPr>
              <w:pStyle w:val="TableParagraph"/>
              <w:spacing w:line="248" w:lineRule="exact"/>
              <w:ind w:left="107"/>
              <w:rPr>
                <w:sz w:val="22"/>
              </w:rPr>
            </w:pPr>
            <w:r>
              <w:rPr>
                <w:sz w:val="22"/>
              </w:rPr>
              <w:t>Fabien Belmonte and Laurent Pitot de la Beaujardiere</w:t>
            </w:r>
          </w:p>
        </w:tc>
        <w:tc>
          <w:tcPr>
            <w:tcW w:w="3763" w:type="dxa"/>
            <w:tcBorders>
              <w:top w:val="single" w:sz="4" w:space="0" w:color="000000"/>
              <w:left w:val="single" w:sz="4" w:space="0" w:color="000000"/>
              <w:bottom w:val="single" w:sz="4" w:space="0" w:color="000000"/>
              <w:right w:val="single" w:sz="4" w:space="0" w:color="000000"/>
            </w:tcBorders>
          </w:tcPr>
          <w:p>
            <w:pPr>
              <w:pStyle w:val="TableParagraph"/>
              <w:spacing w:line="248" w:lineRule="exact"/>
              <w:ind w:left="112"/>
              <w:rPr>
                <w:sz w:val="22"/>
              </w:rPr>
            </w:pPr>
            <w:r>
              <w:rPr>
                <w:sz w:val="22"/>
              </w:rPr>
              <w:t>ALSTOM Transport</w:t>
            </w:r>
          </w:p>
        </w:tc>
      </w:tr>
      <w:tr>
        <w:trPr>
          <w:trHeight w:val="268" w:hRule="atLeast"/>
        </w:trPr>
        <w:tc>
          <w:tcPr>
            <w:tcW w:w="5954" w:type="dxa"/>
            <w:tcBorders>
              <w:top w:val="single" w:sz="4" w:space="0" w:color="000000"/>
              <w:bottom w:val="single" w:sz="4" w:space="0" w:color="000000"/>
              <w:right w:val="single" w:sz="4" w:space="0" w:color="000000"/>
            </w:tcBorders>
          </w:tcPr>
          <w:p>
            <w:pPr>
              <w:pStyle w:val="TableParagraph"/>
              <w:spacing w:line="248" w:lineRule="exact"/>
              <w:ind w:left="107"/>
              <w:rPr>
                <w:sz w:val="22"/>
              </w:rPr>
            </w:pPr>
            <w:r>
              <w:rPr>
                <w:sz w:val="22"/>
              </w:rPr>
              <w:t>Giorgio Tagliaferri and Vincenzo Manni</w:t>
            </w:r>
          </w:p>
        </w:tc>
        <w:tc>
          <w:tcPr>
            <w:tcW w:w="3763" w:type="dxa"/>
            <w:tcBorders>
              <w:top w:val="single" w:sz="4" w:space="0" w:color="000000"/>
              <w:left w:val="single" w:sz="4" w:space="0" w:color="000000"/>
              <w:bottom w:val="single" w:sz="4" w:space="0" w:color="000000"/>
              <w:right w:val="single" w:sz="4" w:space="0" w:color="000000"/>
            </w:tcBorders>
          </w:tcPr>
          <w:p>
            <w:pPr>
              <w:pStyle w:val="TableParagraph"/>
              <w:spacing w:line="248" w:lineRule="exact"/>
              <w:ind w:left="112"/>
              <w:rPr>
                <w:sz w:val="22"/>
              </w:rPr>
            </w:pPr>
            <w:r>
              <w:rPr>
                <w:sz w:val="22"/>
              </w:rPr>
              <w:t>RINA Services SpA</w:t>
            </w:r>
          </w:p>
        </w:tc>
      </w:tr>
      <w:tr>
        <w:trPr>
          <w:trHeight w:val="268" w:hRule="atLeast"/>
        </w:trPr>
        <w:tc>
          <w:tcPr>
            <w:tcW w:w="5954" w:type="dxa"/>
            <w:tcBorders>
              <w:top w:val="single" w:sz="4" w:space="0" w:color="000000"/>
              <w:bottom w:val="single" w:sz="4" w:space="0" w:color="000000"/>
              <w:right w:val="single" w:sz="4" w:space="0" w:color="000000"/>
            </w:tcBorders>
          </w:tcPr>
          <w:p>
            <w:pPr>
              <w:pStyle w:val="TableParagraph"/>
              <w:spacing w:line="248" w:lineRule="exact"/>
              <w:ind w:left="107"/>
              <w:rPr>
                <w:sz w:val="22"/>
              </w:rPr>
            </w:pPr>
            <w:r>
              <w:rPr>
                <w:sz w:val="22"/>
              </w:rPr>
              <w:t>Jerome Lambourg</w:t>
            </w:r>
          </w:p>
        </w:tc>
        <w:tc>
          <w:tcPr>
            <w:tcW w:w="3763" w:type="dxa"/>
            <w:tcBorders>
              <w:top w:val="single" w:sz="4" w:space="0" w:color="000000"/>
              <w:left w:val="single" w:sz="4" w:space="0" w:color="000000"/>
              <w:bottom w:val="single" w:sz="4" w:space="0" w:color="000000"/>
              <w:right w:val="single" w:sz="4" w:space="0" w:color="000000"/>
            </w:tcBorders>
          </w:tcPr>
          <w:p>
            <w:pPr>
              <w:pStyle w:val="TableParagraph"/>
              <w:spacing w:line="248" w:lineRule="exact"/>
              <w:ind w:left="112"/>
              <w:rPr>
                <w:sz w:val="22"/>
              </w:rPr>
            </w:pPr>
            <w:r>
              <w:rPr>
                <w:sz w:val="22"/>
              </w:rPr>
              <w:t>AdaCore</w:t>
            </w:r>
          </w:p>
        </w:tc>
      </w:tr>
      <w:tr>
        <w:trPr>
          <w:trHeight w:val="268" w:hRule="atLeast"/>
        </w:trPr>
        <w:tc>
          <w:tcPr>
            <w:tcW w:w="5954" w:type="dxa"/>
            <w:tcBorders>
              <w:top w:val="single" w:sz="4" w:space="0" w:color="000000"/>
              <w:bottom w:val="single" w:sz="4" w:space="0" w:color="000000"/>
              <w:right w:val="single" w:sz="4" w:space="0" w:color="000000"/>
            </w:tcBorders>
          </w:tcPr>
          <w:p>
            <w:pPr>
              <w:pStyle w:val="TableParagraph"/>
              <w:spacing w:line="248" w:lineRule="exact"/>
              <w:ind w:left="107"/>
              <w:rPr>
                <w:sz w:val="22"/>
              </w:rPr>
            </w:pPr>
            <w:r>
              <w:rPr>
                <w:sz w:val="22"/>
              </w:rPr>
              <w:t>Alexander Serebrenik, Martijn Klabbers, and Luc Engelen</w:t>
            </w:r>
          </w:p>
        </w:tc>
        <w:tc>
          <w:tcPr>
            <w:tcW w:w="3763" w:type="dxa"/>
            <w:tcBorders>
              <w:top w:val="single" w:sz="4" w:space="0" w:color="000000"/>
              <w:left w:val="single" w:sz="4" w:space="0" w:color="000000"/>
              <w:bottom w:val="single" w:sz="4" w:space="0" w:color="000000"/>
              <w:right w:val="single" w:sz="4" w:space="0" w:color="000000"/>
            </w:tcBorders>
          </w:tcPr>
          <w:p>
            <w:pPr>
              <w:pStyle w:val="TableParagraph"/>
              <w:spacing w:line="248" w:lineRule="exact"/>
              <w:ind w:left="112"/>
              <w:rPr>
                <w:sz w:val="22"/>
              </w:rPr>
            </w:pPr>
            <w:r>
              <w:rPr>
                <w:sz w:val="22"/>
              </w:rPr>
              <w:t>Eindhoven University of Technology</w:t>
            </w:r>
          </w:p>
        </w:tc>
      </w:tr>
      <w:tr>
        <w:trPr>
          <w:trHeight w:val="268" w:hRule="atLeast"/>
        </w:trPr>
        <w:tc>
          <w:tcPr>
            <w:tcW w:w="5954" w:type="dxa"/>
            <w:tcBorders>
              <w:top w:val="single" w:sz="4" w:space="0" w:color="000000"/>
              <w:bottom w:val="single" w:sz="4" w:space="0" w:color="000000"/>
              <w:right w:val="single" w:sz="4" w:space="0" w:color="000000"/>
            </w:tcBorders>
          </w:tcPr>
          <w:p>
            <w:pPr>
              <w:pStyle w:val="TableParagraph"/>
              <w:spacing w:line="248" w:lineRule="exact"/>
              <w:ind w:left="107"/>
              <w:rPr>
                <w:sz w:val="22"/>
              </w:rPr>
            </w:pPr>
            <w:r>
              <w:rPr>
                <w:sz w:val="22"/>
              </w:rPr>
              <w:t>Janusz Studzizba</w:t>
            </w:r>
          </w:p>
        </w:tc>
        <w:tc>
          <w:tcPr>
            <w:tcW w:w="3763" w:type="dxa"/>
            <w:tcBorders>
              <w:top w:val="single" w:sz="4" w:space="0" w:color="000000"/>
              <w:left w:val="single" w:sz="4" w:space="0" w:color="000000"/>
              <w:bottom w:val="single" w:sz="4" w:space="0" w:color="000000"/>
              <w:right w:val="single" w:sz="4" w:space="0" w:color="000000"/>
            </w:tcBorders>
          </w:tcPr>
          <w:p>
            <w:pPr>
              <w:pStyle w:val="TableParagraph"/>
              <w:spacing w:line="248" w:lineRule="exact"/>
              <w:ind w:left="112"/>
              <w:rPr>
                <w:sz w:val="22"/>
              </w:rPr>
            </w:pPr>
            <w:r>
              <w:rPr>
                <w:sz w:val="22"/>
              </w:rPr>
              <w:t>Parasoft SA</w:t>
            </w:r>
          </w:p>
        </w:tc>
      </w:tr>
      <w:tr>
        <w:trPr>
          <w:trHeight w:val="268" w:hRule="atLeast"/>
        </w:trPr>
        <w:tc>
          <w:tcPr>
            <w:tcW w:w="5954" w:type="dxa"/>
            <w:tcBorders>
              <w:top w:val="single" w:sz="4" w:space="0" w:color="000000"/>
              <w:bottom w:val="single" w:sz="4" w:space="0" w:color="000000"/>
              <w:right w:val="single" w:sz="4" w:space="0" w:color="000000"/>
            </w:tcBorders>
          </w:tcPr>
          <w:p>
            <w:pPr>
              <w:pStyle w:val="TableParagraph"/>
              <w:spacing w:line="248" w:lineRule="exact"/>
              <w:ind w:left="107"/>
              <w:rPr>
                <w:sz w:val="22"/>
              </w:rPr>
            </w:pPr>
            <w:r>
              <w:rPr>
                <w:sz w:val="22"/>
              </w:rPr>
              <w:t>Jose Luis de la Vara, Sunil Nair, and Mehrdad Sabetzadeh</w:t>
            </w:r>
          </w:p>
        </w:tc>
        <w:tc>
          <w:tcPr>
            <w:tcW w:w="3763" w:type="dxa"/>
            <w:tcBorders>
              <w:top w:val="single" w:sz="4" w:space="0" w:color="000000"/>
              <w:left w:val="single" w:sz="4" w:space="0" w:color="000000"/>
              <w:bottom w:val="single" w:sz="4" w:space="0" w:color="000000"/>
              <w:right w:val="single" w:sz="4" w:space="0" w:color="000000"/>
            </w:tcBorders>
          </w:tcPr>
          <w:p>
            <w:pPr>
              <w:pStyle w:val="TableParagraph"/>
              <w:spacing w:line="248" w:lineRule="exact"/>
              <w:ind w:left="112"/>
              <w:rPr>
                <w:sz w:val="22"/>
              </w:rPr>
            </w:pPr>
            <w:r>
              <w:rPr>
                <w:sz w:val="22"/>
              </w:rPr>
              <w:t>Simula Research Laboratory</w:t>
            </w:r>
          </w:p>
        </w:tc>
      </w:tr>
      <w:tr>
        <w:trPr>
          <w:trHeight w:val="270" w:hRule="atLeast"/>
        </w:trPr>
        <w:tc>
          <w:tcPr>
            <w:tcW w:w="5954" w:type="dxa"/>
            <w:tcBorders>
              <w:top w:val="single" w:sz="4" w:space="0" w:color="000000"/>
              <w:bottom w:val="single" w:sz="4" w:space="0" w:color="000000"/>
              <w:right w:val="single" w:sz="4" w:space="0" w:color="000000"/>
            </w:tcBorders>
          </w:tcPr>
          <w:p>
            <w:pPr>
              <w:pStyle w:val="TableParagraph"/>
              <w:spacing w:line="251" w:lineRule="exact"/>
              <w:ind w:left="107"/>
              <w:rPr>
                <w:sz w:val="22"/>
              </w:rPr>
            </w:pPr>
            <w:r>
              <w:rPr>
                <w:sz w:val="22"/>
              </w:rPr>
              <w:t>Karel van de Meent</w:t>
            </w:r>
          </w:p>
        </w:tc>
        <w:tc>
          <w:tcPr>
            <w:tcW w:w="3763" w:type="dxa"/>
            <w:tcBorders>
              <w:top w:val="single" w:sz="4" w:space="0" w:color="000000"/>
              <w:left w:val="single" w:sz="4" w:space="0" w:color="000000"/>
              <w:bottom w:val="single" w:sz="4" w:space="0" w:color="000000"/>
              <w:right w:val="single" w:sz="4" w:space="0" w:color="000000"/>
            </w:tcBorders>
          </w:tcPr>
          <w:p>
            <w:pPr>
              <w:pStyle w:val="TableParagraph"/>
              <w:spacing w:line="251" w:lineRule="exact"/>
              <w:ind w:left="112"/>
              <w:rPr>
                <w:sz w:val="22"/>
              </w:rPr>
            </w:pPr>
            <w:r>
              <w:rPr>
                <w:sz w:val="22"/>
              </w:rPr>
              <w:t>Inspearit (before DNV ITGS)</w:t>
            </w:r>
          </w:p>
        </w:tc>
      </w:tr>
      <w:tr>
        <w:trPr>
          <w:trHeight w:val="270" w:hRule="atLeast"/>
        </w:trPr>
        <w:tc>
          <w:tcPr>
            <w:tcW w:w="5954" w:type="dxa"/>
            <w:tcBorders>
              <w:top w:val="single" w:sz="4" w:space="0" w:color="000000"/>
              <w:right w:val="single" w:sz="4" w:space="0" w:color="000000"/>
            </w:tcBorders>
          </w:tcPr>
          <w:p>
            <w:pPr>
              <w:pStyle w:val="TableParagraph"/>
              <w:spacing w:line="251" w:lineRule="exact"/>
              <w:ind w:left="107"/>
              <w:rPr>
                <w:sz w:val="22"/>
              </w:rPr>
            </w:pPr>
            <w:r>
              <w:rPr>
                <w:sz w:val="22"/>
              </w:rPr>
              <w:t>Alberto Melzi</w:t>
            </w:r>
          </w:p>
        </w:tc>
        <w:tc>
          <w:tcPr>
            <w:tcW w:w="3763" w:type="dxa"/>
            <w:tcBorders>
              <w:top w:val="single" w:sz="4" w:space="0" w:color="000000"/>
              <w:left w:val="single" w:sz="4" w:space="0" w:color="000000"/>
              <w:right w:val="single" w:sz="4" w:space="0" w:color="000000"/>
            </w:tcBorders>
          </w:tcPr>
          <w:p>
            <w:pPr>
              <w:pStyle w:val="TableParagraph"/>
              <w:spacing w:line="251" w:lineRule="exact"/>
              <w:ind w:left="112"/>
              <w:rPr>
                <w:sz w:val="22"/>
              </w:rPr>
            </w:pPr>
            <w:r>
              <w:rPr>
                <w:sz w:val="22"/>
              </w:rPr>
              <w:t>Centro Ricerche Fiat S.C.p.A.</w:t>
            </w:r>
          </w:p>
        </w:tc>
      </w:tr>
    </w:tbl>
    <w:p>
      <w:pPr>
        <w:pStyle w:val="BodyText"/>
        <w:spacing w:before="11"/>
        <w:rPr>
          <w:b/>
          <w:sz w:val="43"/>
        </w:rPr>
      </w:pPr>
    </w:p>
    <w:p>
      <w:pPr>
        <w:spacing w:before="0"/>
        <w:ind w:left="1474" w:right="1527" w:firstLine="0"/>
        <w:jc w:val="center"/>
        <w:rPr>
          <w:b/>
          <w:sz w:val="36"/>
        </w:rPr>
      </w:pPr>
      <w:r>
        <w:rPr>
          <w:b/>
          <w:sz w:val="36"/>
        </w:rPr>
        <w:t>Document History</w:t>
      </w:r>
    </w:p>
    <w:p>
      <w:pPr>
        <w:pStyle w:val="BodyText"/>
        <w:spacing w:before="12"/>
        <w:rPr>
          <w:b/>
          <w:sz w:val="21"/>
        </w:rPr>
      </w:pPr>
    </w:p>
    <w:tbl>
      <w:tblPr>
        <w:tblW w:w="0" w:type="auto"/>
        <w:jc w:val="left"/>
        <w:tblInd w:w="2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126"/>
        <w:gridCol w:w="1498"/>
        <w:gridCol w:w="6963"/>
      </w:tblGrid>
      <w:tr>
        <w:trPr>
          <w:trHeight w:val="306" w:hRule="atLeast"/>
        </w:trPr>
        <w:tc>
          <w:tcPr>
            <w:tcW w:w="1126" w:type="dxa"/>
            <w:shd w:val="clear" w:color="auto" w:fill="DFDFDF"/>
          </w:tcPr>
          <w:p>
            <w:pPr>
              <w:pStyle w:val="TableParagraph"/>
              <w:spacing w:line="268" w:lineRule="exact"/>
              <w:ind w:left="213"/>
              <w:rPr>
                <w:b/>
                <w:sz w:val="22"/>
              </w:rPr>
            </w:pPr>
            <w:r>
              <w:rPr>
                <w:b/>
                <w:sz w:val="22"/>
              </w:rPr>
              <w:t>Version</w:t>
            </w:r>
          </w:p>
        </w:tc>
        <w:tc>
          <w:tcPr>
            <w:tcW w:w="1498" w:type="dxa"/>
            <w:shd w:val="clear" w:color="auto" w:fill="DFDFDF"/>
          </w:tcPr>
          <w:p>
            <w:pPr>
              <w:pStyle w:val="TableParagraph"/>
              <w:spacing w:line="268" w:lineRule="exact"/>
              <w:ind w:left="509" w:right="498"/>
              <w:jc w:val="center"/>
              <w:rPr>
                <w:b/>
                <w:sz w:val="22"/>
              </w:rPr>
            </w:pPr>
            <w:r>
              <w:rPr>
                <w:b/>
                <w:sz w:val="22"/>
              </w:rPr>
              <w:t>Date</w:t>
            </w:r>
          </w:p>
        </w:tc>
        <w:tc>
          <w:tcPr>
            <w:tcW w:w="6963" w:type="dxa"/>
            <w:shd w:val="clear" w:color="auto" w:fill="DFDFDF"/>
          </w:tcPr>
          <w:p>
            <w:pPr>
              <w:pStyle w:val="TableParagraph"/>
              <w:spacing w:line="268" w:lineRule="exact"/>
              <w:ind w:left="3063" w:right="3050"/>
              <w:jc w:val="center"/>
              <w:rPr>
                <w:b/>
                <w:sz w:val="22"/>
              </w:rPr>
            </w:pPr>
            <w:r>
              <w:rPr>
                <w:b/>
                <w:sz w:val="22"/>
              </w:rPr>
              <w:t>Remarks</w:t>
            </w:r>
          </w:p>
        </w:tc>
      </w:tr>
      <w:tr>
        <w:trPr>
          <w:trHeight w:val="292" w:hRule="atLeast"/>
        </w:trPr>
        <w:tc>
          <w:tcPr>
            <w:tcW w:w="1126" w:type="dxa"/>
          </w:tcPr>
          <w:p>
            <w:pPr>
              <w:pStyle w:val="TableParagraph"/>
              <w:spacing w:line="265" w:lineRule="exact"/>
              <w:ind w:left="107"/>
              <w:rPr>
                <w:sz w:val="22"/>
              </w:rPr>
            </w:pPr>
            <w:r>
              <w:rPr>
                <w:sz w:val="22"/>
              </w:rPr>
              <w:t>V0.1</w:t>
            </w:r>
          </w:p>
        </w:tc>
        <w:tc>
          <w:tcPr>
            <w:tcW w:w="1498" w:type="dxa"/>
          </w:tcPr>
          <w:p>
            <w:pPr>
              <w:pStyle w:val="TableParagraph"/>
              <w:spacing w:line="265" w:lineRule="exact"/>
              <w:ind w:left="107"/>
              <w:rPr>
                <w:sz w:val="22"/>
              </w:rPr>
            </w:pPr>
            <w:r>
              <w:rPr>
                <w:sz w:val="22"/>
              </w:rPr>
              <w:t>2012-04-18</w:t>
            </w:r>
          </w:p>
        </w:tc>
        <w:tc>
          <w:tcPr>
            <w:tcW w:w="6963" w:type="dxa"/>
          </w:tcPr>
          <w:p>
            <w:pPr>
              <w:pStyle w:val="TableParagraph"/>
              <w:spacing w:line="265" w:lineRule="exact"/>
              <w:ind w:left="106"/>
              <w:rPr>
                <w:sz w:val="22"/>
              </w:rPr>
            </w:pPr>
            <w:r>
              <w:rPr>
                <w:sz w:val="22"/>
              </w:rPr>
              <w:t>First ToC</w:t>
            </w:r>
          </w:p>
        </w:tc>
      </w:tr>
      <w:tr>
        <w:trPr>
          <w:trHeight w:val="289" w:hRule="atLeast"/>
        </w:trPr>
        <w:tc>
          <w:tcPr>
            <w:tcW w:w="1126" w:type="dxa"/>
          </w:tcPr>
          <w:p>
            <w:pPr>
              <w:pStyle w:val="TableParagraph"/>
              <w:spacing w:line="265" w:lineRule="exact"/>
              <w:ind w:left="107"/>
              <w:rPr>
                <w:sz w:val="22"/>
              </w:rPr>
            </w:pPr>
            <w:r>
              <w:rPr>
                <w:sz w:val="22"/>
              </w:rPr>
              <w:t>V0.2</w:t>
            </w:r>
          </w:p>
        </w:tc>
        <w:tc>
          <w:tcPr>
            <w:tcW w:w="1498" w:type="dxa"/>
          </w:tcPr>
          <w:p>
            <w:pPr>
              <w:pStyle w:val="TableParagraph"/>
              <w:spacing w:line="265" w:lineRule="exact"/>
              <w:ind w:left="107"/>
              <w:rPr>
                <w:sz w:val="22"/>
              </w:rPr>
            </w:pPr>
            <w:r>
              <w:rPr>
                <w:sz w:val="22"/>
              </w:rPr>
              <w:t>2012-5-15</w:t>
            </w:r>
          </w:p>
        </w:tc>
        <w:tc>
          <w:tcPr>
            <w:tcW w:w="6963" w:type="dxa"/>
          </w:tcPr>
          <w:p>
            <w:pPr>
              <w:pStyle w:val="TableParagraph"/>
              <w:spacing w:line="265" w:lineRule="exact"/>
              <w:ind w:left="106"/>
              <w:rPr>
                <w:sz w:val="22"/>
              </w:rPr>
            </w:pPr>
            <w:r>
              <w:rPr>
                <w:sz w:val="22"/>
              </w:rPr>
              <w:t>ToC update and initial content</w:t>
            </w:r>
          </w:p>
        </w:tc>
      </w:tr>
      <w:tr>
        <w:trPr>
          <w:trHeight w:val="292" w:hRule="atLeast"/>
        </w:trPr>
        <w:tc>
          <w:tcPr>
            <w:tcW w:w="1126" w:type="dxa"/>
          </w:tcPr>
          <w:p>
            <w:pPr>
              <w:pStyle w:val="TableParagraph"/>
              <w:spacing w:line="265" w:lineRule="exact"/>
              <w:ind w:left="107"/>
              <w:rPr>
                <w:sz w:val="22"/>
              </w:rPr>
            </w:pPr>
            <w:r>
              <w:rPr>
                <w:sz w:val="22"/>
              </w:rPr>
              <w:t>V0.3</w:t>
            </w:r>
          </w:p>
        </w:tc>
        <w:tc>
          <w:tcPr>
            <w:tcW w:w="1498" w:type="dxa"/>
          </w:tcPr>
          <w:p>
            <w:pPr>
              <w:pStyle w:val="TableParagraph"/>
              <w:spacing w:line="265" w:lineRule="exact"/>
              <w:ind w:left="107"/>
              <w:rPr>
                <w:sz w:val="22"/>
              </w:rPr>
            </w:pPr>
            <w:r>
              <w:rPr>
                <w:sz w:val="22"/>
              </w:rPr>
              <w:t>2012-10-5</w:t>
            </w:r>
          </w:p>
        </w:tc>
        <w:tc>
          <w:tcPr>
            <w:tcW w:w="6963" w:type="dxa"/>
          </w:tcPr>
          <w:p>
            <w:pPr>
              <w:pStyle w:val="TableParagraph"/>
              <w:spacing w:line="265" w:lineRule="exact"/>
              <w:ind w:left="106"/>
              <w:rPr>
                <w:sz w:val="22"/>
              </w:rPr>
            </w:pPr>
            <w:r>
              <w:rPr>
                <w:sz w:val="22"/>
              </w:rPr>
              <w:t>ToC and content update</w:t>
            </w:r>
          </w:p>
        </w:tc>
      </w:tr>
      <w:tr>
        <w:trPr>
          <w:trHeight w:val="289" w:hRule="atLeast"/>
        </w:trPr>
        <w:tc>
          <w:tcPr>
            <w:tcW w:w="1126" w:type="dxa"/>
          </w:tcPr>
          <w:p>
            <w:pPr>
              <w:pStyle w:val="TableParagraph"/>
              <w:spacing w:line="265" w:lineRule="exact"/>
              <w:ind w:left="107"/>
              <w:rPr>
                <w:sz w:val="22"/>
              </w:rPr>
            </w:pPr>
            <w:r>
              <w:rPr>
                <w:sz w:val="22"/>
              </w:rPr>
              <w:t>V0.4</w:t>
            </w:r>
          </w:p>
        </w:tc>
        <w:tc>
          <w:tcPr>
            <w:tcW w:w="1498" w:type="dxa"/>
          </w:tcPr>
          <w:p>
            <w:pPr>
              <w:pStyle w:val="TableParagraph"/>
              <w:spacing w:line="265" w:lineRule="exact"/>
              <w:ind w:left="107"/>
              <w:rPr>
                <w:sz w:val="22"/>
              </w:rPr>
            </w:pPr>
            <w:r>
              <w:rPr>
                <w:sz w:val="22"/>
              </w:rPr>
              <w:t>2012-10-26</w:t>
            </w:r>
          </w:p>
        </w:tc>
        <w:tc>
          <w:tcPr>
            <w:tcW w:w="6963" w:type="dxa"/>
          </w:tcPr>
          <w:p>
            <w:pPr>
              <w:pStyle w:val="TableParagraph"/>
              <w:spacing w:line="265" w:lineRule="exact"/>
              <w:ind w:left="106"/>
              <w:rPr>
                <w:sz w:val="22"/>
              </w:rPr>
            </w:pPr>
            <w:r>
              <w:rPr>
                <w:sz w:val="22"/>
              </w:rPr>
              <w:t>Content update</w:t>
            </w:r>
          </w:p>
        </w:tc>
      </w:tr>
      <w:tr>
        <w:trPr>
          <w:trHeight w:val="292" w:hRule="atLeast"/>
        </w:trPr>
        <w:tc>
          <w:tcPr>
            <w:tcW w:w="1126" w:type="dxa"/>
          </w:tcPr>
          <w:p>
            <w:pPr>
              <w:pStyle w:val="TableParagraph"/>
              <w:spacing w:line="265" w:lineRule="exact"/>
              <w:ind w:left="107"/>
              <w:rPr>
                <w:sz w:val="22"/>
              </w:rPr>
            </w:pPr>
            <w:r>
              <w:rPr>
                <w:sz w:val="22"/>
              </w:rPr>
              <w:t>V0.5</w:t>
            </w:r>
          </w:p>
        </w:tc>
        <w:tc>
          <w:tcPr>
            <w:tcW w:w="1498" w:type="dxa"/>
          </w:tcPr>
          <w:p>
            <w:pPr>
              <w:pStyle w:val="TableParagraph"/>
              <w:spacing w:line="265" w:lineRule="exact"/>
              <w:ind w:left="107"/>
              <w:rPr>
                <w:sz w:val="22"/>
              </w:rPr>
            </w:pPr>
            <w:r>
              <w:rPr>
                <w:sz w:val="22"/>
              </w:rPr>
              <w:t>2012-10-31</w:t>
            </w:r>
          </w:p>
        </w:tc>
        <w:tc>
          <w:tcPr>
            <w:tcW w:w="6963" w:type="dxa"/>
          </w:tcPr>
          <w:p>
            <w:pPr>
              <w:pStyle w:val="TableParagraph"/>
              <w:spacing w:line="265" w:lineRule="exact"/>
              <w:ind w:left="106"/>
              <w:rPr>
                <w:sz w:val="22"/>
              </w:rPr>
            </w:pPr>
            <w:r>
              <w:rPr>
                <w:sz w:val="22"/>
              </w:rPr>
              <w:t>Requirements specification completion</w:t>
            </w:r>
          </w:p>
        </w:tc>
      </w:tr>
      <w:tr>
        <w:trPr>
          <w:trHeight w:val="289" w:hRule="atLeast"/>
        </w:trPr>
        <w:tc>
          <w:tcPr>
            <w:tcW w:w="1126" w:type="dxa"/>
          </w:tcPr>
          <w:p>
            <w:pPr>
              <w:pStyle w:val="TableParagraph"/>
              <w:spacing w:line="265" w:lineRule="exact"/>
              <w:ind w:left="107"/>
              <w:rPr>
                <w:sz w:val="22"/>
              </w:rPr>
            </w:pPr>
            <w:r>
              <w:rPr>
                <w:sz w:val="22"/>
              </w:rPr>
              <w:t>V1.0</w:t>
            </w:r>
          </w:p>
        </w:tc>
        <w:tc>
          <w:tcPr>
            <w:tcW w:w="1498" w:type="dxa"/>
          </w:tcPr>
          <w:p>
            <w:pPr>
              <w:pStyle w:val="TableParagraph"/>
              <w:spacing w:line="265" w:lineRule="exact"/>
              <w:ind w:left="107"/>
              <w:rPr>
                <w:sz w:val="22"/>
              </w:rPr>
            </w:pPr>
            <w:r>
              <w:rPr>
                <w:sz w:val="22"/>
              </w:rPr>
              <w:t>2012-11-1</w:t>
            </w:r>
          </w:p>
        </w:tc>
        <w:tc>
          <w:tcPr>
            <w:tcW w:w="6963" w:type="dxa"/>
          </w:tcPr>
          <w:p>
            <w:pPr>
              <w:pStyle w:val="TableParagraph"/>
              <w:spacing w:line="265" w:lineRule="exact"/>
              <w:ind w:left="106"/>
              <w:rPr>
                <w:sz w:val="22"/>
              </w:rPr>
            </w:pPr>
            <w:r>
              <w:rPr>
                <w:sz w:val="22"/>
              </w:rPr>
              <w:t>Deliverable finalization</w:t>
            </w:r>
          </w:p>
        </w:tc>
      </w:tr>
    </w:tbl>
    <w:p>
      <w:pPr>
        <w:spacing w:after="0" w:line="265" w:lineRule="exact"/>
        <w:rPr>
          <w:sz w:val="22"/>
        </w:rPr>
        <w:sectPr>
          <w:pgSz w:w="11900" w:h="16840"/>
          <w:pgMar w:top="1600" w:bottom="280" w:left="920" w:right="860"/>
        </w:sectPr>
      </w:pPr>
    </w:p>
    <w:p>
      <w:pPr>
        <w:pStyle w:val="BodyText"/>
        <w:rPr>
          <w:b/>
          <w:sz w:val="20"/>
        </w:rPr>
      </w:pPr>
    </w:p>
    <w:p>
      <w:pPr>
        <w:pStyle w:val="BodyText"/>
        <w:spacing w:before="2"/>
        <w:rPr>
          <w:b/>
          <w:sz w:val="17"/>
        </w:rPr>
      </w:pPr>
    </w:p>
    <w:p>
      <w:pPr>
        <w:spacing w:before="20"/>
        <w:ind w:left="1478" w:right="1527" w:firstLine="0"/>
        <w:jc w:val="center"/>
        <w:rPr>
          <w:b/>
          <w:sz w:val="40"/>
        </w:rPr>
      </w:pPr>
      <w:r>
        <w:rPr>
          <w:b/>
          <w:sz w:val="40"/>
        </w:rPr>
        <w:t>TABLE OF CONTENTS</w:t>
      </w:r>
    </w:p>
    <w:sdt>
      <w:sdtPr>
        <w:docPartObj>
          <w:docPartGallery w:val="Table of Contents"/>
          <w:docPartUnique/>
        </w:docPartObj>
      </w:sdtPr>
      <w:sdtEndPr/>
      <w:sdtContent>
        <w:p>
          <w:pPr>
            <w:pStyle w:val="TOC1"/>
            <w:tabs>
              <w:tab w:pos="9856" w:val="right" w:leader="dot"/>
            </w:tabs>
            <w:spacing w:before="477"/>
          </w:pPr>
          <w:r>
            <w:fldChar w:fldCharType="begin"/>
          </w:r>
          <w:r>
            <w:instrText>TOC \o "1-3" \h \z \u </w:instrText>
          </w:r>
          <w:r>
            <w:fldChar w:fldCharType="separate"/>
          </w:r>
          <w:hyperlink w:history="true" w:anchor="_TOC_250037">
            <w:r>
              <w:rPr/>
              <w:t>Abbreviations</w:t>
              <w:tab/>
              <w:t>6</w:t>
            </w:r>
          </w:hyperlink>
        </w:p>
        <w:p>
          <w:pPr>
            <w:pStyle w:val="TOC1"/>
            <w:tabs>
              <w:tab w:pos="9856" w:val="right" w:leader="dot"/>
            </w:tabs>
          </w:pPr>
          <w:hyperlink w:history="true" w:anchor="_TOC_250036">
            <w:r>
              <w:rPr/>
              <w:t>Executive</w:t>
            </w:r>
            <w:r>
              <w:rPr>
                <w:spacing w:val="-1"/>
              </w:rPr>
              <w:t> </w:t>
            </w:r>
            <w:r>
              <w:rPr/>
              <w:t>Summary</w:t>
              <w:tab/>
              <w:t>7</w:t>
            </w:r>
          </w:hyperlink>
        </w:p>
        <w:p>
          <w:pPr>
            <w:pStyle w:val="TOC1"/>
            <w:numPr>
              <w:ilvl w:val="0"/>
              <w:numId w:val="1"/>
            </w:numPr>
            <w:tabs>
              <w:tab w:pos="570" w:val="left" w:leader="none"/>
              <w:tab w:pos="571" w:val="left" w:leader="none"/>
              <w:tab w:pos="9856" w:val="right" w:leader="dot"/>
            </w:tabs>
            <w:spacing w:line="240" w:lineRule="auto" w:before="121" w:after="0"/>
            <w:ind w:left="570" w:right="0" w:hanging="353"/>
            <w:jc w:val="left"/>
          </w:pPr>
          <w:hyperlink w:history="true" w:anchor="_TOC_250035">
            <w:r>
              <w:rPr/>
              <w:t>Introduction</w:t>
              <w:tab/>
              <w:t>8</w:t>
            </w:r>
          </w:hyperlink>
        </w:p>
        <w:p>
          <w:pPr>
            <w:pStyle w:val="TOC2"/>
            <w:numPr>
              <w:ilvl w:val="1"/>
              <w:numId w:val="1"/>
            </w:numPr>
            <w:tabs>
              <w:tab w:pos="1455" w:val="left" w:leader="none"/>
              <w:tab w:pos="1456" w:val="left" w:leader="none"/>
              <w:tab w:pos="9853" w:val="right" w:leader="dot"/>
            </w:tabs>
            <w:spacing w:line="240" w:lineRule="auto" w:before="0" w:after="0"/>
            <w:ind w:left="1456" w:right="0" w:hanging="519"/>
            <w:jc w:val="left"/>
          </w:pPr>
          <w:hyperlink w:history="true" w:anchor="_TOC_250034">
            <w:r>
              <w:rPr/>
              <w:t>Scope</w:t>
            </w:r>
            <w:r>
              <w:rPr>
                <w:spacing w:val="0"/>
              </w:rPr>
              <w:t> </w:t>
            </w:r>
            <w:r>
              <w:rPr/>
              <w:t>and</w:t>
            </w:r>
            <w:r>
              <w:rPr>
                <w:spacing w:val="-3"/>
              </w:rPr>
              <w:t> </w:t>
            </w:r>
            <w:r>
              <w:rPr/>
              <w:t>Purpose</w:t>
              <w:tab/>
              <w:t>8</w:t>
            </w:r>
          </w:hyperlink>
        </w:p>
        <w:p>
          <w:pPr>
            <w:pStyle w:val="TOC2"/>
            <w:numPr>
              <w:ilvl w:val="1"/>
              <w:numId w:val="1"/>
            </w:numPr>
            <w:tabs>
              <w:tab w:pos="1455" w:val="left" w:leader="none"/>
              <w:tab w:pos="1456" w:val="left" w:leader="none"/>
              <w:tab w:pos="9854" w:val="right" w:leader="dot"/>
            </w:tabs>
            <w:spacing w:line="240" w:lineRule="auto" w:before="0" w:after="0"/>
            <w:ind w:left="1456" w:right="0" w:hanging="519"/>
            <w:jc w:val="left"/>
          </w:pPr>
          <w:hyperlink w:history="true" w:anchor="_TOC_250033">
            <w:r>
              <w:rPr/>
              <w:t>Relationship with</w:t>
            </w:r>
            <w:r>
              <w:rPr>
                <w:spacing w:val="-4"/>
              </w:rPr>
              <w:t> </w:t>
            </w:r>
            <w:r>
              <w:rPr/>
              <w:t>other Deliverables</w:t>
              <w:tab/>
              <w:t>9</w:t>
            </w:r>
          </w:hyperlink>
        </w:p>
        <w:p>
          <w:pPr>
            <w:pStyle w:val="TOC2"/>
            <w:numPr>
              <w:ilvl w:val="1"/>
              <w:numId w:val="1"/>
            </w:numPr>
            <w:tabs>
              <w:tab w:pos="1455" w:val="left" w:leader="none"/>
              <w:tab w:pos="1456" w:val="left" w:leader="none"/>
              <w:tab w:pos="9853" w:val="right" w:leader="dot"/>
            </w:tabs>
            <w:spacing w:line="240" w:lineRule="auto" w:before="0" w:after="0"/>
            <w:ind w:left="1456" w:right="0" w:hanging="519"/>
            <w:jc w:val="left"/>
          </w:pPr>
          <w:hyperlink w:history="true" w:anchor="_TOC_250032">
            <w:r>
              <w:rPr/>
              <w:t>Structure</w:t>
              <w:tab/>
              <w:t>10</w:t>
            </w:r>
          </w:hyperlink>
        </w:p>
        <w:p>
          <w:pPr>
            <w:pStyle w:val="TOC1"/>
            <w:numPr>
              <w:ilvl w:val="0"/>
              <w:numId w:val="1"/>
            </w:numPr>
            <w:tabs>
              <w:tab w:pos="570" w:val="left" w:leader="none"/>
              <w:tab w:pos="571" w:val="left" w:leader="none"/>
              <w:tab w:pos="9856" w:val="right" w:leader="dot"/>
            </w:tabs>
            <w:spacing w:line="240" w:lineRule="auto" w:before="121" w:after="0"/>
            <w:ind w:left="570" w:right="0" w:hanging="353"/>
            <w:jc w:val="left"/>
          </w:pPr>
          <w:hyperlink w:history="true" w:anchor="_TOC_250031">
            <w:r>
              <w:rPr/>
              <w:t>Background</w:t>
              <w:tab/>
              <w:t>11</w:t>
            </w:r>
          </w:hyperlink>
        </w:p>
        <w:p>
          <w:pPr>
            <w:pStyle w:val="TOC2"/>
            <w:numPr>
              <w:ilvl w:val="1"/>
              <w:numId w:val="1"/>
            </w:numPr>
            <w:tabs>
              <w:tab w:pos="1455" w:val="left" w:leader="none"/>
              <w:tab w:pos="1456" w:val="left" w:leader="none"/>
              <w:tab w:pos="9855" w:val="right" w:leader="dot"/>
            </w:tabs>
            <w:spacing w:line="240" w:lineRule="auto" w:before="0" w:after="0"/>
            <w:ind w:left="1456" w:right="0" w:hanging="519"/>
            <w:jc w:val="left"/>
          </w:pPr>
          <w:hyperlink w:history="true" w:anchor="_TOC_250030">
            <w:r>
              <w:rPr/>
              <w:t>Situations in which</w:t>
            </w:r>
            <w:r>
              <w:rPr>
                <w:spacing w:val="-4"/>
              </w:rPr>
              <w:t> </w:t>
            </w:r>
            <w:r>
              <w:rPr/>
              <w:t>Evidence</w:t>
            </w:r>
            <w:r>
              <w:rPr>
                <w:spacing w:val="0"/>
              </w:rPr>
              <w:t> </w:t>
            </w:r>
            <w:r>
              <w:rPr/>
              <w:t>Evolves</w:t>
              <w:tab/>
              <w:t>11</w:t>
            </w:r>
          </w:hyperlink>
        </w:p>
        <w:p>
          <w:pPr>
            <w:pStyle w:val="TOC3"/>
            <w:numPr>
              <w:ilvl w:val="2"/>
              <w:numId w:val="1"/>
            </w:numPr>
            <w:tabs>
              <w:tab w:pos="2343" w:val="left" w:leader="none"/>
              <w:tab w:pos="2344" w:val="left" w:leader="none"/>
              <w:tab w:pos="9848" w:val="right" w:leader="dot"/>
            </w:tabs>
            <w:spacing w:line="240" w:lineRule="auto" w:before="0" w:after="0"/>
            <w:ind w:left="2344" w:right="0" w:hanging="687"/>
            <w:jc w:val="left"/>
          </w:pPr>
          <w:hyperlink w:history="true" w:anchor="_TOC_250029">
            <w:r>
              <w:rPr/>
              <w:t>Incomplete set</w:t>
            </w:r>
            <w:r>
              <w:rPr>
                <w:spacing w:val="-4"/>
              </w:rPr>
              <w:t> </w:t>
            </w:r>
            <w:r>
              <w:rPr/>
              <w:t>of</w:t>
            </w:r>
            <w:r>
              <w:rPr>
                <w:spacing w:val="-3"/>
              </w:rPr>
              <w:t> </w:t>
            </w:r>
            <w:r>
              <w:rPr/>
              <w:t>evidence</w:t>
              <w:tab/>
              <w:t>11</w:t>
            </w:r>
          </w:hyperlink>
        </w:p>
        <w:p>
          <w:pPr>
            <w:pStyle w:val="TOC3"/>
            <w:numPr>
              <w:ilvl w:val="2"/>
              <w:numId w:val="1"/>
            </w:numPr>
            <w:tabs>
              <w:tab w:pos="2343" w:val="left" w:leader="none"/>
              <w:tab w:pos="2344" w:val="left" w:leader="none"/>
              <w:tab w:pos="9849" w:val="right" w:leader="dot"/>
            </w:tabs>
            <w:spacing w:line="267" w:lineRule="exact" w:before="0" w:after="0"/>
            <w:ind w:left="2344" w:right="0" w:hanging="687"/>
            <w:jc w:val="left"/>
          </w:pPr>
          <w:hyperlink w:history="true" w:anchor="_TOC_250028">
            <w:r>
              <w:rPr/>
              <w:t>System modification</w:t>
            </w:r>
            <w:r>
              <w:rPr>
                <w:spacing w:val="-2"/>
              </w:rPr>
              <w:t> </w:t>
            </w:r>
            <w:r>
              <w:rPr/>
              <w:t>and</w:t>
            </w:r>
            <w:r>
              <w:rPr>
                <w:spacing w:val="-1"/>
              </w:rPr>
              <w:t> </w:t>
            </w:r>
            <w:r>
              <w:rPr/>
              <w:t>recertification</w:t>
              <w:tab/>
              <w:t>11</w:t>
            </w:r>
          </w:hyperlink>
        </w:p>
        <w:p>
          <w:pPr>
            <w:pStyle w:val="TOC3"/>
            <w:numPr>
              <w:ilvl w:val="2"/>
              <w:numId w:val="1"/>
            </w:numPr>
            <w:tabs>
              <w:tab w:pos="2343" w:val="left" w:leader="none"/>
              <w:tab w:pos="2344" w:val="left" w:leader="none"/>
              <w:tab w:pos="9846" w:val="right" w:leader="dot"/>
            </w:tabs>
            <w:spacing w:line="267" w:lineRule="exact" w:before="0" w:after="0"/>
            <w:ind w:left="2344" w:right="0" w:hanging="687"/>
            <w:jc w:val="left"/>
          </w:pPr>
          <w:hyperlink w:history="true" w:anchor="_TOC_250027">
            <w:r>
              <w:rPr/>
              <w:t>Modifications during the development process of</w:t>
            </w:r>
            <w:r>
              <w:rPr>
                <w:spacing w:val="-5"/>
              </w:rPr>
              <w:t> </w:t>
            </w:r>
            <w:r>
              <w:rPr/>
              <w:t>a</w:t>
            </w:r>
            <w:r>
              <w:rPr>
                <w:spacing w:val="-4"/>
              </w:rPr>
              <w:t> </w:t>
            </w:r>
            <w:r>
              <w:rPr/>
              <w:t>system</w:t>
              <w:tab/>
              <w:t>11</w:t>
            </w:r>
          </w:hyperlink>
        </w:p>
        <w:p>
          <w:pPr>
            <w:pStyle w:val="TOC3"/>
            <w:numPr>
              <w:ilvl w:val="2"/>
              <w:numId w:val="1"/>
            </w:numPr>
            <w:tabs>
              <w:tab w:pos="2343" w:val="left" w:leader="none"/>
              <w:tab w:pos="2344" w:val="left" w:leader="none"/>
              <w:tab w:pos="9849" w:val="right" w:leader="dot"/>
            </w:tabs>
            <w:spacing w:line="240" w:lineRule="auto" w:before="1" w:after="0"/>
            <w:ind w:left="2344" w:right="0" w:hanging="687"/>
            <w:jc w:val="left"/>
          </w:pPr>
          <w:hyperlink w:history="true" w:anchor="_TOC_250026">
            <w:r>
              <w:rPr/>
              <w:t>Change in the confidence</w:t>
            </w:r>
            <w:r>
              <w:rPr>
                <w:spacing w:val="-1"/>
              </w:rPr>
              <w:t> </w:t>
            </w:r>
            <w:r>
              <w:rPr/>
              <w:t>on</w:t>
            </w:r>
            <w:r>
              <w:rPr>
                <w:spacing w:val="-1"/>
              </w:rPr>
              <w:t> </w:t>
            </w:r>
            <w:r>
              <w:rPr/>
              <w:t>evidence</w:t>
              <w:tab/>
              <w:t>12</w:t>
            </w:r>
          </w:hyperlink>
        </w:p>
        <w:p>
          <w:pPr>
            <w:pStyle w:val="TOC3"/>
            <w:numPr>
              <w:ilvl w:val="2"/>
              <w:numId w:val="1"/>
            </w:numPr>
            <w:tabs>
              <w:tab w:pos="2343" w:val="left" w:leader="none"/>
              <w:tab w:pos="2344" w:val="left" w:leader="none"/>
              <w:tab w:pos="9848" w:val="right" w:leader="dot"/>
            </w:tabs>
            <w:spacing w:line="240" w:lineRule="auto" w:before="0" w:after="0"/>
            <w:ind w:left="2344" w:right="0" w:hanging="687"/>
            <w:jc w:val="left"/>
          </w:pPr>
          <w:hyperlink w:history="true" w:anchor="_TOC_250025">
            <w:r>
              <w:rPr/>
              <w:t>New context for</w:t>
            </w:r>
            <w:r>
              <w:rPr>
                <w:spacing w:val="0"/>
              </w:rPr>
              <w:t> </w:t>
            </w:r>
            <w:r>
              <w:rPr/>
              <w:t>a</w:t>
            </w:r>
            <w:r>
              <w:rPr>
                <w:spacing w:val="-3"/>
              </w:rPr>
              <w:t> </w:t>
            </w:r>
            <w:r>
              <w:rPr/>
              <w:t>system</w:t>
              <w:tab/>
              <w:t>12</w:t>
            </w:r>
          </w:hyperlink>
        </w:p>
        <w:p>
          <w:pPr>
            <w:pStyle w:val="TOC3"/>
            <w:numPr>
              <w:ilvl w:val="2"/>
              <w:numId w:val="1"/>
            </w:numPr>
            <w:tabs>
              <w:tab w:pos="2343" w:val="left" w:leader="none"/>
              <w:tab w:pos="2344" w:val="left" w:leader="none"/>
              <w:tab w:pos="9849" w:val="right" w:leader="dot"/>
            </w:tabs>
            <w:spacing w:line="240" w:lineRule="auto" w:before="0" w:after="0"/>
            <w:ind w:left="2344" w:right="0" w:hanging="687"/>
            <w:jc w:val="left"/>
          </w:pPr>
          <w:hyperlink w:history="true" w:anchor="_TOC_250024">
            <w:r>
              <w:rPr/>
              <w:t>Agreement with a</w:t>
            </w:r>
            <w:r>
              <w:rPr>
                <w:spacing w:val="-6"/>
              </w:rPr>
              <w:t> </w:t>
            </w:r>
            <w:r>
              <w:rPr/>
              <w:t>certification</w:t>
            </w:r>
            <w:r>
              <w:rPr>
                <w:spacing w:val="-1"/>
              </w:rPr>
              <w:t> </w:t>
            </w:r>
            <w:r>
              <w:rPr/>
              <w:t>authority</w:t>
              <w:tab/>
              <w:t>12</w:t>
            </w:r>
          </w:hyperlink>
        </w:p>
        <w:p>
          <w:pPr>
            <w:pStyle w:val="TOC3"/>
            <w:numPr>
              <w:ilvl w:val="2"/>
              <w:numId w:val="1"/>
            </w:numPr>
            <w:tabs>
              <w:tab w:pos="2343" w:val="left" w:leader="none"/>
              <w:tab w:pos="2344" w:val="left" w:leader="none"/>
              <w:tab w:pos="9848" w:val="right" w:leader="dot"/>
            </w:tabs>
            <w:spacing w:line="240" w:lineRule="auto" w:before="0" w:after="0"/>
            <w:ind w:left="2344" w:right="0" w:hanging="687"/>
            <w:jc w:val="left"/>
          </w:pPr>
          <w:hyperlink w:history="true" w:anchor="_TOC_250023">
            <w:r>
              <w:rPr/>
              <w:t>Component</w:t>
            </w:r>
            <w:r>
              <w:rPr>
                <w:spacing w:val="-2"/>
              </w:rPr>
              <w:t> </w:t>
            </w:r>
            <w:r>
              <w:rPr/>
              <w:t>reuse</w:t>
              <w:tab/>
              <w:t>12</w:t>
            </w:r>
          </w:hyperlink>
        </w:p>
        <w:p>
          <w:pPr>
            <w:pStyle w:val="TOC2"/>
            <w:numPr>
              <w:ilvl w:val="1"/>
              <w:numId w:val="1"/>
            </w:numPr>
            <w:tabs>
              <w:tab w:pos="1455" w:val="left" w:leader="none"/>
              <w:tab w:pos="1456" w:val="left" w:leader="none"/>
              <w:tab w:pos="9854" w:val="right" w:leader="dot"/>
            </w:tabs>
            <w:spacing w:line="240" w:lineRule="auto" w:before="1" w:after="0"/>
            <w:ind w:left="1456" w:right="0" w:hanging="519"/>
            <w:jc w:val="left"/>
          </w:pPr>
          <w:hyperlink w:history="true" w:anchor="_TOC_250022">
            <w:r>
              <w:rPr/>
              <w:t>The Role of the Common Certification Language in</w:t>
            </w:r>
            <w:r>
              <w:rPr>
                <w:spacing w:val="-7"/>
              </w:rPr>
              <w:t> </w:t>
            </w:r>
            <w:r>
              <w:rPr/>
              <w:t>Evidence</w:t>
            </w:r>
            <w:r>
              <w:rPr>
                <w:spacing w:val="-3"/>
              </w:rPr>
              <w:t> </w:t>
            </w:r>
            <w:r>
              <w:rPr/>
              <w:t>Management</w:t>
              <w:tab/>
              <w:t>13</w:t>
            </w:r>
          </w:hyperlink>
        </w:p>
        <w:p>
          <w:pPr>
            <w:pStyle w:val="TOC2"/>
            <w:numPr>
              <w:ilvl w:val="1"/>
              <w:numId w:val="1"/>
            </w:numPr>
            <w:tabs>
              <w:tab w:pos="1455" w:val="left" w:leader="none"/>
              <w:tab w:pos="1456" w:val="left" w:leader="none"/>
              <w:tab w:pos="9856" w:val="right" w:leader="dot"/>
            </w:tabs>
            <w:spacing w:line="240" w:lineRule="auto" w:before="0" w:after="0"/>
            <w:ind w:left="1456" w:right="0" w:hanging="519"/>
            <w:jc w:val="left"/>
          </w:pPr>
          <w:hyperlink w:history="true" w:anchor="_TOC_250021">
            <w:r>
              <w:rPr/>
              <w:t>Evidence, Artefacts, and their Use in the</w:t>
            </w:r>
            <w:r>
              <w:rPr>
                <w:spacing w:val="-8"/>
              </w:rPr>
              <w:t> </w:t>
            </w:r>
            <w:r>
              <w:rPr/>
              <w:t>OPENCOSS</w:t>
            </w:r>
            <w:r>
              <w:rPr>
                <w:spacing w:val="-3"/>
              </w:rPr>
              <w:t> </w:t>
            </w:r>
            <w:r>
              <w:rPr/>
              <w:t>Platform</w:t>
              <w:tab/>
              <w:t>14</w:t>
            </w:r>
          </w:hyperlink>
        </w:p>
        <w:p>
          <w:pPr>
            <w:pStyle w:val="TOC2"/>
            <w:numPr>
              <w:ilvl w:val="1"/>
              <w:numId w:val="1"/>
            </w:numPr>
            <w:tabs>
              <w:tab w:pos="1455" w:val="left" w:leader="none"/>
              <w:tab w:pos="1456" w:val="left" w:leader="none"/>
              <w:tab w:pos="9855" w:val="right" w:leader="dot"/>
            </w:tabs>
            <w:spacing w:line="240" w:lineRule="auto" w:before="0" w:after="0"/>
            <w:ind w:left="1456" w:right="0" w:hanging="519"/>
            <w:jc w:val="left"/>
          </w:pPr>
          <w:hyperlink w:history="true" w:anchor="_TOC_250020">
            <w:r>
              <w:rPr/>
              <w:t>Tools for Evidence</w:t>
            </w:r>
            <w:r>
              <w:rPr>
                <w:spacing w:val="-2"/>
              </w:rPr>
              <w:t> </w:t>
            </w:r>
            <w:r>
              <w:rPr/>
              <w:t>Management</w:t>
              <w:tab/>
              <w:t>15</w:t>
            </w:r>
          </w:hyperlink>
        </w:p>
        <w:p>
          <w:pPr>
            <w:pStyle w:val="TOC2"/>
            <w:numPr>
              <w:ilvl w:val="1"/>
              <w:numId w:val="1"/>
            </w:numPr>
            <w:tabs>
              <w:tab w:pos="1455" w:val="left" w:leader="none"/>
              <w:tab w:pos="1456" w:val="left" w:leader="none"/>
              <w:tab w:pos="9856" w:val="right" w:leader="dot"/>
            </w:tabs>
            <w:spacing w:line="240" w:lineRule="auto" w:before="0" w:after="0"/>
            <w:ind w:left="1456" w:right="0" w:hanging="519"/>
            <w:jc w:val="left"/>
          </w:pPr>
          <w:hyperlink w:history="true" w:anchor="_TOC_250019">
            <w:r>
              <w:rPr/>
              <w:t>State of the Practice concerning</w:t>
            </w:r>
            <w:r>
              <w:rPr>
                <w:spacing w:val="-4"/>
              </w:rPr>
              <w:t> </w:t>
            </w:r>
            <w:r>
              <w:rPr/>
              <w:t>Evidence</w:t>
            </w:r>
            <w:r>
              <w:rPr>
                <w:spacing w:val="-2"/>
              </w:rPr>
              <w:t> </w:t>
            </w:r>
            <w:r>
              <w:rPr/>
              <w:t>Management</w:t>
              <w:tab/>
              <w:t>16</w:t>
            </w:r>
          </w:hyperlink>
        </w:p>
        <w:p>
          <w:pPr>
            <w:pStyle w:val="TOC2"/>
            <w:numPr>
              <w:ilvl w:val="1"/>
              <w:numId w:val="1"/>
            </w:numPr>
            <w:tabs>
              <w:tab w:pos="1455" w:val="left" w:leader="none"/>
              <w:tab w:pos="1456" w:val="left" w:leader="none"/>
              <w:tab w:pos="9857" w:val="right" w:leader="dot"/>
            </w:tabs>
            <w:spacing w:line="240" w:lineRule="auto" w:before="1" w:after="0"/>
            <w:ind w:left="1456" w:right="0" w:hanging="519"/>
            <w:jc w:val="left"/>
          </w:pPr>
          <w:hyperlink w:history="true" w:anchor="_TOC_250018">
            <w:r>
              <w:rPr/>
              <w:t>Requirements Discovery from Previous</w:t>
            </w:r>
            <w:r>
              <w:rPr>
                <w:spacing w:val="-8"/>
              </w:rPr>
              <w:t> </w:t>
            </w:r>
            <w:r>
              <w:rPr/>
              <w:t>OPENCOSS</w:t>
            </w:r>
            <w:r>
              <w:rPr>
                <w:spacing w:val="-2"/>
              </w:rPr>
              <w:t> </w:t>
            </w:r>
            <w:r>
              <w:rPr/>
              <w:t>Deliverables</w:t>
              <w:tab/>
              <w:t>17</w:t>
            </w:r>
          </w:hyperlink>
        </w:p>
        <w:p>
          <w:pPr>
            <w:pStyle w:val="TOC1"/>
            <w:numPr>
              <w:ilvl w:val="0"/>
              <w:numId w:val="1"/>
            </w:numPr>
            <w:tabs>
              <w:tab w:pos="570" w:val="left" w:leader="none"/>
              <w:tab w:pos="571" w:val="left" w:leader="none"/>
              <w:tab w:pos="9856" w:val="right" w:leader="dot"/>
            </w:tabs>
            <w:spacing w:line="240" w:lineRule="auto" w:before="117" w:after="0"/>
            <w:ind w:left="570" w:right="0" w:hanging="353"/>
            <w:jc w:val="left"/>
          </w:pPr>
          <w:hyperlink w:history="true" w:anchor="_TOC_250017">
            <w:r>
              <w:rPr/>
              <w:t>Requirements for</w:t>
            </w:r>
            <w:r>
              <w:rPr>
                <w:spacing w:val="-1"/>
              </w:rPr>
              <w:t> </w:t>
            </w:r>
            <w:r>
              <w:rPr/>
              <w:t>Evidence</w:t>
            </w:r>
            <w:r>
              <w:rPr>
                <w:spacing w:val="-1"/>
              </w:rPr>
              <w:t> </w:t>
            </w:r>
            <w:r>
              <w:rPr/>
              <w:t>Management</w:t>
              <w:tab/>
              <w:t>19</w:t>
            </w:r>
          </w:hyperlink>
        </w:p>
        <w:p>
          <w:pPr>
            <w:pStyle w:val="TOC2"/>
            <w:numPr>
              <w:ilvl w:val="1"/>
              <w:numId w:val="1"/>
            </w:numPr>
            <w:tabs>
              <w:tab w:pos="1455" w:val="left" w:leader="none"/>
              <w:tab w:pos="1456" w:val="left" w:leader="none"/>
              <w:tab w:pos="9854" w:val="right" w:leader="dot"/>
            </w:tabs>
            <w:spacing w:line="240" w:lineRule="auto" w:before="1" w:after="0"/>
            <w:ind w:left="1456" w:right="0" w:hanging="519"/>
            <w:jc w:val="left"/>
          </w:pPr>
          <w:hyperlink w:history="true" w:anchor="_TOC_250016">
            <w:r>
              <w:rPr/>
              <w:t>High-Level</w:t>
            </w:r>
            <w:r>
              <w:rPr>
                <w:spacing w:val="-3"/>
              </w:rPr>
              <w:t> </w:t>
            </w:r>
            <w:r>
              <w:rPr/>
              <w:t>Business</w:t>
            </w:r>
            <w:r>
              <w:rPr>
                <w:spacing w:val="-2"/>
              </w:rPr>
              <w:t> </w:t>
            </w:r>
            <w:r>
              <w:rPr/>
              <w:t>Process</w:t>
              <w:tab/>
              <w:t>19</w:t>
            </w:r>
          </w:hyperlink>
        </w:p>
        <w:p>
          <w:pPr>
            <w:pStyle w:val="TOC2"/>
            <w:numPr>
              <w:ilvl w:val="1"/>
              <w:numId w:val="1"/>
            </w:numPr>
            <w:tabs>
              <w:tab w:pos="1455" w:val="left" w:leader="none"/>
              <w:tab w:pos="1456" w:val="left" w:leader="none"/>
              <w:tab w:pos="9855" w:val="right" w:leader="dot"/>
            </w:tabs>
            <w:spacing w:line="240" w:lineRule="auto" w:before="0" w:after="0"/>
            <w:ind w:left="1456" w:right="0" w:hanging="519"/>
            <w:jc w:val="left"/>
          </w:pPr>
          <w:hyperlink w:history="true" w:anchor="_TOC_250015">
            <w:r>
              <w:rPr/>
              <w:t>Product Level and Feature</w:t>
            </w:r>
            <w:r>
              <w:rPr>
                <w:spacing w:val="-3"/>
              </w:rPr>
              <w:t> </w:t>
            </w:r>
            <w:r>
              <w:rPr/>
              <w:t>Level Requirements</w:t>
              <w:tab/>
              <w:t>20</w:t>
            </w:r>
          </w:hyperlink>
        </w:p>
        <w:p>
          <w:pPr>
            <w:pStyle w:val="TOC2"/>
            <w:numPr>
              <w:ilvl w:val="1"/>
              <w:numId w:val="1"/>
            </w:numPr>
            <w:tabs>
              <w:tab w:pos="1455" w:val="left" w:leader="none"/>
              <w:tab w:pos="1456" w:val="left" w:leader="none"/>
              <w:tab w:pos="9855" w:val="right" w:leader="dot"/>
            </w:tabs>
            <w:spacing w:line="240" w:lineRule="auto" w:before="0" w:after="0"/>
            <w:ind w:left="1456" w:right="0" w:hanging="519"/>
            <w:jc w:val="left"/>
          </w:pPr>
          <w:hyperlink w:history="true" w:anchor="_TOC_250014">
            <w:r>
              <w:rPr/>
              <w:t>Component</w:t>
            </w:r>
            <w:r>
              <w:rPr>
                <w:spacing w:val="-2"/>
              </w:rPr>
              <w:t> </w:t>
            </w:r>
            <w:r>
              <w:rPr/>
              <w:t>Level</w:t>
            </w:r>
            <w:r>
              <w:rPr>
                <w:spacing w:val="-3"/>
              </w:rPr>
              <w:t> </w:t>
            </w:r>
            <w:r>
              <w:rPr/>
              <w:t>Requirements</w:t>
              <w:tab/>
              <w:t>21</w:t>
            </w:r>
          </w:hyperlink>
        </w:p>
        <w:p>
          <w:pPr>
            <w:pStyle w:val="TOC3"/>
            <w:numPr>
              <w:ilvl w:val="2"/>
              <w:numId w:val="1"/>
            </w:numPr>
            <w:tabs>
              <w:tab w:pos="2343" w:val="left" w:leader="none"/>
              <w:tab w:pos="2344" w:val="left" w:leader="none"/>
              <w:tab w:pos="9849" w:val="right" w:leader="dot"/>
            </w:tabs>
            <w:spacing w:line="240" w:lineRule="auto" w:before="0" w:after="0"/>
            <w:ind w:left="2344" w:right="0" w:hanging="687"/>
            <w:jc w:val="left"/>
          </w:pPr>
          <w:hyperlink w:history="true" w:anchor="_TOC_250013">
            <w:r>
              <w:rPr/>
              <w:t>Functional Area 1:</w:t>
            </w:r>
            <w:r>
              <w:rPr>
                <w:spacing w:val="-2"/>
              </w:rPr>
              <w:t> </w:t>
            </w:r>
            <w:r>
              <w:rPr/>
              <w:t>Evidence</w:t>
            </w:r>
            <w:r>
              <w:rPr>
                <w:spacing w:val="0"/>
              </w:rPr>
              <w:t> </w:t>
            </w:r>
            <w:r>
              <w:rPr/>
              <w:t>Storage</w:t>
              <w:tab/>
              <w:t>25</w:t>
            </w:r>
          </w:hyperlink>
        </w:p>
        <w:p>
          <w:pPr>
            <w:pStyle w:val="TOC3"/>
            <w:numPr>
              <w:ilvl w:val="2"/>
              <w:numId w:val="1"/>
            </w:numPr>
            <w:tabs>
              <w:tab w:pos="2343" w:val="left" w:leader="none"/>
              <w:tab w:pos="2344" w:val="left" w:leader="none"/>
              <w:tab w:pos="9849" w:val="right" w:leader="dot"/>
            </w:tabs>
            <w:spacing w:line="240" w:lineRule="auto" w:before="1" w:after="0"/>
            <w:ind w:left="2344" w:right="0" w:hanging="687"/>
            <w:jc w:val="left"/>
          </w:pPr>
          <w:hyperlink w:history="true" w:anchor="_TOC_250012">
            <w:r>
              <w:rPr/>
              <w:t>Functional Area 2:</w:t>
            </w:r>
            <w:r>
              <w:rPr>
                <w:spacing w:val="-2"/>
              </w:rPr>
              <w:t> </w:t>
            </w:r>
            <w:r>
              <w:rPr/>
              <w:t>Evidence</w:t>
            </w:r>
            <w:r>
              <w:rPr>
                <w:spacing w:val="0"/>
              </w:rPr>
              <w:t> </w:t>
            </w:r>
            <w:r>
              <w:rPr/>
              <w:t>Traceability</w:t>
              <w:tab/>
              <w:t>33</w:t>
            </w:r>
          </w:hyperlink>
        </w:p>
        <w:p>
          <w:pPr>
            <w:pStyle w:val="TOC3"/>
            <w:numPr>
              <w:ilvl w:val="2"/>
              <w:numId w:val="1"/>
            </w:numPr>
            <w:tabs>
              <w:tab w:pos="2343" w:val="left" w:leader="none"/>
              <w:tab w:pos="2344" w:val="left" w:leader="none"/>
              <w:tab w:pos="9849" w:val="right" w:leader="dot"/>
            </w:tabs>
            <w:spacing w:line="240" w:lineRule="auto" w:before="0" w:after="0"/>
            <w:ind w:left="2344" w:right="0" w:hanging="687"/>
            <w:jc w:val="left"/>
          </w:pPr>
          <w:hyperlink w:history="true" w:anchor="_TOC_250011">
            <w:r>
              <w:rPr/>
              <w:t>Functional Area 3:</w:t>
            </w:r>
            <w:r>
              <w:rPr>
                <w:spacing w:val="-2"/>
              </w:rPr>
              <w:t> </w:t>
            </w:r>
            <w:r>
              <w:rPr/>
              <w:t>Evidence</w:t>
            </w:r>
            <w:r>
              <w:rPr>
                <w:spacing w:val="0"/>
              </w:rPr>
              <w:t> </w:t>
            </w:r>
            <w:r>
              <w:rPr/>
              <w:t>Evaluation</w:t>
              <w:tab/>
              <w:t>38</w:t>
            </w:r>
          </w:hyperlink>
        </w:p>
        <w:p>
          <w:pPr>
            <w:pStyle w:val="TOC3"/>
            <w:numPr>
              <w:ilvl w:val="2"/>
              <w:numId w:val="1"/>
            </w:numPr>
            <w:tabs>
              <w:tab w:pos="2343" w:val="left" w:leader="none"/>
              <w:tab w:pos="2344" w:val="left" w:leader="none"/>
              <w:tab w:pos="9845" w:val="right" w:leader="dot"/>
            </w:tabs>
            <w:spacing w:line="240" w:lineRule="auto" w:before="0" w:after="0"/>
            <w:ind w:left="2344" w:right="0" w:hanging="687"/>
            <w:jc w:val="left"/>
          </w:pPr>
          <w:hyperlink w:history="true" w:anchor="_TOC_250010">
            <w:r>
              <w:rPr/>
              <w:t>Functional Area 4: Evidence Change</w:t>
            </w:r>
            <w:r>
              <w:rPr>
                <w:spacing w:val="-1"/>
              </w:rPr>
              <w:t> </w:t>
            </w:r>
            <w:r>
              <w:rPr/>
              <w:t>Impact</w:t>
            </w:r>
            <w:r>
              <w:rPr>
                <w:spacing w:val="-1"/>
              </w:rPr>
              <w:t> </w:t>
            </w:r>
            <w:r>
              <w:rPr/>
              <w:t>Analysis</w:t>
              <w:tab/>
              <w:t>45</w:t>
            </w:r>
          </w:hyperlink>
        </w:p>
        <w:p>
          <w:pPr>
            <w:pStyle w:val="TOC3"/>
            <w:numPr>
              <w:ilvl w:val="2"/>
              <w:numId w:val="1"/>
            </w:numPr>
            <w:tabs>
              <w:tab w:pos="2343" w:val="left" w:leader="none"/>
              <w:tab w:pos="2344" w:val="left" w:leader="none"/>
              <w:tab w:pos="9850" w:val="right" w:leader="dot"/>
            </w:tabs>
            <w:spacing w:line="267" w:lineRule="exact" w:before="0" w:after="0"/>
            <w:ind w:left="2344" w:right="0" w:hanging="687"/>
            <w:jc w:val="left"/>
          </w:pPr>
          <w:hyperlink w:history="true" w:anchor="_TOC_250009">
            <w:r>
              <w:rPr/>
              <w:t>Functional Area 5: Integration with</w:t>
            </w:r>
            <w:r>
              <w:rPr>
                <w:spacing w:val="-6"/>
              </w:rPr>
              <w:t> </w:t>
            </w:r>
            <w:r>
              <w:rPr/>
              <w:t>External Tools</w:t>
              <w:tab/>
              <w:t>50</w:t>
            </w:r>
          </w:hyperlink>
        </w:p>
        <w:p>
          <w:pPr>
            <w:pStyle w:val="TOC3"/>
            <w:numPr>
              <w:ilvl w:val="2"/>
              <w:numId w:val="1"/>
            </w:numPr>
            <w:tabs>
              <w:tab w:pos="2343" w:val="left" w:leader="none"/>
              <w:tab w:pos="2344" w:val="left" w:leader="none"/>
              <w:tab w:pos="9848" w:val="right" w:leader="dot"/>
            </w:tabs>
            <w:spacing w:line="267" w:lineRule="exact" w:before="0" w:after="0"/>
            <w:ind w:left="2344" w:right="0" w:hanging="687"/>
            <w:jc w:val="left"/>
          </w:pPr>
          <w:hyperlink w:history="true" w:anchor="_TOC_250008">
            <w:r>
              <w:rPr/>
              <w:t>User Interface</w:t>
            </w:r>
            <w:r>
              <w:rPr>
                <w:spacing w:val="-2"/>
              </w:rPr>
              <w:t> </w:t>
            </w:r>
            <w:r>
              <w:rPr/>
              <w:t>Mock-Ups</w:t>
              <w:tab/>
              <w:t>55</w:t>
            </w:r>
          </w:hyperlink>
        </w:p>
        <w:p>
          <w:pPr>
            <w:pStyle w:val="TOC1"/>
            <w:numPr>
              <w:ilvl w:val="0"/>
              <w:numId w:val="1"/>
            </w:numPr>
            <w:tabs>
              <w:tab w:pos="570" w:val="left" w:leader="none"/>
              <w:tab w:pos="571" w:val="left" w:leader="none"/>
              <w:tab w:pos="9856" w:val="right" w:leader="dot"/>
            </w:tabs>
            <w:spacing w:line="240" w:lineRule="auto" w:before="121" w:after="0"/>
            <w:ind w:left="570" w:right="0" w:hanging="353"/>
            <w:jc w:val="left"/>
          </w:pPr>
          <w:hyperlink w:history="true" w:anchor="_TOC_250007">
            <w:r>
              <w:rPr/>
              <w:t>Conclusions</w:t>
              <w:tab/>
              <w:t>59</w:t>
            </w:r>
          </w:hyperlink>
        </w:p>
        <w:p>
          <w:pPr>
            <w:pStyle w:val="TOC1"/>
            <w:tabs>
              <w:tab w:pos="9856" w:val="right" w:leader="dot"/>
            </w:tabs>
          </w:pPr>
          <w:hyperlink w:history="true" w:anchor="_TOC_250006">
            <w:r>
              <w:rPr/>
              <w:t>References</w:t>
              <w:tab/>
              <w:t>61</w:t>
            </w:r>
          </w:hyperlink>
        </w:p>
        <w:p>
          <w:pPr>
            <w:pStyle w:val="TOC1"/>
            <w:tabs>
              <w:tab w:pos="9856" w:val="right" w:leader="dot"/>
            </w:tabs>
          </w:pPr>
          <w:hyperlink w:history="true" w:anchor="_TOC_250005">
            <w:r>
              <w:rPr/>
              <w:t>Appendix</w:t>
            </w:r>
            <w:r>
              <w:rPr>
                <w:spacing w:val="-1"/>
              </w:rPr>
              <w:t> </w:t>
            </w:r>
            <w:r>
              <w:rPr/>
              <w:t>A.</w:t>
            </w:r>
            <w:r>
              <w:rPr>
                <w:spacing w:val="-1"/>
              </w:rPr>
              <w:t> </w:t>
            </w:r>
            <w:r>
              <w:rPr/>
              <w:t>Glossary</w:t>
              <w:tab/>
              <w:t>62</w:t>
            </w:r>
          </w:hyperlink>
        </w:p>
        <w:p>
          <w:pPr>
            <w:pStyle w:val="TOC1"/>
            <w:tabs>
              <w:tab w:pos="9856" w:val="right" w:leader="dot"/>
            </w:tabs>
          </w:pPr>
          <w:hyperlink w:history="true" w:anchor="_TOC_250004">
            <w:r>
              <w:rPr/>
              <w:t>Appendix B. Overall Approach for</w:t>
            </w:r>
            <w:r>
              <w:rPr>
                <w:spacing w:val="-3"/>
              </w:rPr>
              <w:t> </w:t>
            </w:r>
            <w:r>
              <w:rPr/>
              <w:t>Requirements</w:t>
            </w:r>
            <w:r>
              <w:rPr>
                <w:spacing w:val="0"/>
              </w:rPr>
              <w:t> </w:t>
            </w:r>
            <w:r>
              <w:rPr/>
              <w:t>Specification</w:t>
              <w:tab/>
              <w:t>63</w:t>
            </w:r>
          </w:hyperlink>
        </w:p>
        <w:p>
          <w:pPr>
            <w:pStyle w:val="TOC1"/>
            <w:tabs>
              <w:tab w:pos="9856" w:val="right" w:leader="dot"/>
            </w:tabs>
            <w:spacing w:before="121"/>
          </w:pPr>
          <w:hyperlink w:history="true" w:anchor="_TOC_250003">
            <w:r>
              <w:rPr/>
              <w:t>Appendix C. Tools for</w:t>
            </w:r>
            <w:r>
              <w:rPr>
                <w:spacing w:val="-3"/>
              </w:rPr>
              <w:t> </w:t>
            </w:r>
            <w:r>
              <w:rPr/>
              <w:t>Evidence</w:t>
            </w:r>
            <w:r>
              <w:rPr>
                <w:spacing w:val="-1"/>
              </w:rPr>
              <w:t> </w:t>
            </w:r>
            <w:r>
              <w:rPr/>
              <w:t>Management</w:t>
              <w:tab/>
              <w:t>67</w:t>
            </w:r>
          </w:hyperlink>
        </w:p>
        <w:p>
          <w:pPr>
            <w:pStyle w:val="TOC1"/>
            <w:tabs>
              <w:tab w:pos="9857" w:val="right" w:leader="dot"/>
            </w:tabs>
          </w:pPr>
          <w:hyperlink w:history="true" w:anchor="_TOC_250002">
            <w:r>
              <w:rPr/>
              <w:t>Appendix D. Survey on the State of the Practice concerning Safety</w:t>
            </w:r>
            <w:r>
              <w:rPr>
                <w:spacing w:val="-10"/>
              </w:rPr>
              <w:t> </w:t>
            </w:r>
            <w:r>
              <w:rPr/>
              <w:t>Evidence</w:t>
            </w:r>
            <w:r>
              <w:rPr>
                <w:spacing w:val="-2"/>
              </w:rPr>
              <w:t> </w:t>
            </w:r>
            <w:r>
              <w:rPr/>
              <w:t>Management</w:t>
              <w:tab/>
              <w:t>78</w:t>
            </w:r>
          </w:hyperlink>
        </w:p>
        <w:p>
          <w:pPr>
            <w:pStyle w:val="TOC2"/>
            <w:numPr>
              <w:ilvl w:val="1"/>
              <w:numId w:val="2"/>
            </w:numPr>
            <w:tabs>
              <w:tab w:pos="1530" w:val="left" w:leader="none"/>
              <w:tab w:pos="1531" w:val="left" w:leader="none"/>
              <w:tab w:pos="9853" w:val="right" w:leader="dot"/>
            </w:tabs>
            <w:spacing w:line="240" w:lineRule="auto" w:before="0" w:after="0"/>
            <w:ind w:left="1530" w:right="0" w:hanging="593"/>
            <w:jc w:val="left"/>
          </w:pPr>
          <w:hyperlink w:history="true" w:anchor="_TOC_250001">
            <w:r>
              <w:rPr/>
              <w:t>Questionnaire</w:t>
              <w:tab/>
              <w:t>78</w:t>
            </w:r>
          </w:hyperlink>
        </w:p>
        <w:p>
          <w:pPr>
            <w:pStyle w:val="TOC2"/>
            <w:numPr>
              <w:ilvl w:val="1"/>
              <w:numId w:val="2"/>
            </w:numPr>
            <w:tabs>
              <w:tab w:pos="1530" w:val="left" w:leader="none"/>
              <w:tab w:pos="1531" w:val="left" w:leader="none"/>
              <w:tab w:pos="9853" w:val="right" w:leader="dot"/>
            </w:tabs>
            <w:spacing w:line="240" w:lineRule="auto" w:before="0" w:after="0"/>
            <w:ind w:left="1530" w:right="0" w:hanging="593"/>
            <w:jc w:val="left"/>
          </w:pPr>
          <w:hyperlink w:history="true" w:anchor="_TOC_250000">
            <w:r>
              <w:rPr/>
              <w:t>Results</w:t>
              <w:tab/>
              <w:t>87</w:t>
            </w:r>
          </w:hyperlink>
        </w:p>
        <w:p>
          <w:pPr/>
          <w:r>
            <w:fldChar w:fldCharType="end"/>
          </w:r>
        </w:p>
      </w:sdtContent>
    </w:sdt>
    <w:p>
      <w:pPr>
        <w:spacing w:after="0"/>
        <w:sectPr>
          <w:headerReference w:type="default" r:id="rId9"/>
          <w:footerReference w:type="default" r:id="rId10"/>
          <w:pgSz w:w="11900" w:h="16840"/>
          <w:pgMar w:header="782" w:footer="475" w:top="1320" w:bottom="660" w:left="920" w:right="860"/>
          <w:pgNumType w:start="3"/>
        </w:sectPr>
      </w:pPr>
    </w:p>
    <w:p>
      <w:pPr>
        <w:pStyle w:val="BodyText"/>
        <w:spacing w:before="9"/>
        <w:rPr>
          <w:sz w:val="38"/>
        </w:rPr>
      </w:pPr>
    </w:p>
    <w:p>
      <w:pPr>
        <w:spacing w:before="0"/>
        <w:ind w:left="1478" w:right="1527" w:firstLine="0"/>
        <w:jc w:val="center"/>
        <w:rPr>
          <w:b/>
          <w:sz w:val="40"/>
        </w:rPr>
      </w:pPr>
      <w:r>
        <w:rPr>
          <w:b/>
          <w:sz w:val="40"/>
        </w:rPr>
        <w:t>List of Figures</w:t>
      </w:r>
    </w:p>
    <w:p>
      <w:pPr>
        <w:pStyle w:val="BodyText"/>
        <w:spacing w:before="2"/>
        <w:rPr>
          <w:b/>
          <w:sz w:val="39"/>
        </w:rPr>
      </w:pPr>
    </w:p>
    <w:p>
      <w:pPr>
        <w:tabs>
          <w:tab w:pos="1244" w:val="left" w:leader="none"/>
          <w:tab w:pos="9613" w:val="left" w:leader="dot"/>
        </w:tabs>
        <w:spacing w:before="0"/>
        <w:ind w:left="217" w:right="0" w:firstLine="0"/>
        <w:jc w:val="left"/>
        <w:rPr>
          <w:sz w:val="22"/>
        </w:rPr>
      </w:pPr>
      <w:r>
        <w:rPr>
          <w:b/>
          <w:sz w:val="22"/>
        </w:rPr>
        <w:t>Figure</w:t>
      </w:r>
      <w:r>
        <w:rPr>
          <w:b/>
          <w:spacing w:val="-3"/>
          <w:sz w:val="22"/>
        </w:rPr>
        <w:t> </w:t>
      </w:r>
      <w:r>
        <w:rPr>
          <w:b/>
          <w:sz w:val="22"/>
        </w:rPr>
        <w:t>1.</w:t>
      </w:r>
      <w:r>
        <w:rPr>
          <w:rFonts w:ascii="Times New Roman"/>
          <w:sz w:val="22"/>
        </w:rPr>
        <w:tab/>
      </w:r>
      <w:r>
        <w:rPr>
          <w:sz w:val="22"/>
        </w:rPr>
        <w:t>Overview of the CCL and</w:t>
      </w:r>
      <w:r>
        <w:rPr>
          <w:spacing w:val="-7"/>
          <w:sz w:val="22"/>
        </w:rPr>
        <w:t> </w:t>
      </w:r>
      <w:r>
        <w:rPr>
          <w:sz w:val="22"/>
        </w:rPr>
        <w:t>its</w:t>
      </w:r>
      <w:r>
        <w:rPr>
          <w:spacing w:val="-2"/>
          <w:sz w:val="22"/>
        </w:rPr>
        <w:t> </w:t>
      </w:r>
      <w:r>
        <w:rPr>
          <w:sz w:val="22"/>
        </w:rPr>
        <w:t>use</w:t>
        <w:tab/>
        <w:t>13</w:t>
      </w:r>
    </w:p>
    <w:p>
      <w:pPr>
        <w:pStyle w:val="BodyText"/>
        <w:tabs>
          <w:tab w:pos="1070" w:val="left" w:leader="none"/>
        </w:tabs>
        <w:ind w:right="60"/>
        <w:jc w:val="center"/>
      </w:pPr>
      <w:r>
        <w:rPr>
          <w:b/>
        </w:rPr>
        <w:t>Figure</w:t>
      </w:r>
      <w:r>
        <w:rPr>
          <w:b/>
          <w:spacing w:val="-3"/>
        </w:rPr>
        <w:t> </w:t>
      </w:r>
      <w:r>
        <w:rPr>
          <w:b/>
        </w:rPr>
        <w:t>2.</w:t>
      </w:r>
      <w:r>
        <w:rPr>
          <w:rFonts w:ascii="Times New Roman"/>
        </w:rPr>
        <w:tab/>
      </w:r>
      <w:r>
        <w:rPr/>
        <w:t>Fragment of proposal of CCL metamodel for evidence characterization in assurance projects.</w:t>
      </w:r>
      <w:r>
        <w:rPr>
          <w:spacing w:val="-23"/>
        </w:rPr>
        <w:t> </w:t>
      </w:r>
      <w:r>
        <w:rPr/>
        <w:t>14</w:t>
      </w:r>
    </w:p>
    <w:p>
      <w:pPr>
        <w:pStyle w:val="BodyText"/>
        <w:tabs>
          <w:tab w:pos="1244" w:val="left" w:leader="none"/>
          <w:tab w:pos="9615" w:val="left" w:leader="dot"/>
        </w:tabs>
        <w:ind w:left="217"/>
      </w:pPr>
      <w:r>
        <w:rPr>
          <w:b/>
        </w:rPr>
        <w:t>Figure</w:t>
      </w:r>
      <w:r>
        <w:rPr>
          <w:b/>
          <w:spacing w:val="-3"/>
        </w:rPr>
        <w:t> </w:t>
      </w:r>
      <w:r>
        <w:rPr>
          <w:b/>
        </w:rPr>
        <w:t>3.</w:t>
      </w:r>
      <w:r>
        <w:rPr>
          <w:rFonts w:ascii="Times New Roman"/>
        </w:rPr>
        <w:tab/>
      </w:r>
      <w:r>
        <w:rPr/>
        <w:t>Business process model for evidence management in an</w:t>
      </w:r>
      <w:r>
        <w:rPr>
          <w:spacing w:val="-22"/>
        </w:rPr>
        <w:t> </w:t>
      </w:r>
      <w:r>
        <w:rPr/>
        <w:t>assurance</w:t>
      </w:r>
      <w:r>
        <w:rPr>
          <w:spacing w:val="-1"/>
        </w:rPr>
        <w:t> </w:t>
      </w:r>
      <w:r>
        <w:rPr/>
        <w:t>project</w:t>
        <w:tab/>
        <w:t>19</w:t>
      </w:r>
    </w:p>
    <w:p>
      <w:pPr>
        <w:pStyle w:val="BodyText"/>
        <w:tabs>
          <w:tab w:pos="1244" w:val="left" w:leader="none"/>
          <w:tab w:pos="9615" w:val="left" w:leader="dot"/>
        </w:tabs>
        <w:spacing w:before="1"/>
        <w:ind w:left="217"/>
      </w:pPr>
      <w:r>
        <w:rPr>
          <w:b/>
        </w:rPr>
        <w:t>Figure</w:t>
      </w:r>
      <w:r>
        <w:rPr>
          <w:b/>
          <w:spacing w:val="-3"/>
        </w:rPr>
        <w:t> </w:t>
      </w:r>
      <w:r>
        <w:rPr>
          <w:b/>
        </w:rPr>
        <w:t>4.</w:t>
      </w:r>
      <w:r>
        <w:rPr>
          <w:rFonts w:ascii="Times New Roman"/>
        </w:rPr>
        <w:tab/>
      </w:r>
      <w:r>
        <w:rPr/>
        <w:t>Map diagram for evidence management of the</w:t>
      </w:r>
      <w:r>
        <w:rPr>
          <w:spacing w:val="-20"/>
        </w:rPr>
        <w:t> </w:t>
      </w:r>
      <w:r>
        <w:rPr/>
        <w:t>OPENCOSS</w:t>
      </w:r>
      <w:r>
        <w:rPr>
          <w:spacing w:val="-2"/>
        </w:rPr>
        <w:t> </w:t>
      </w:r>
      <w:r>
        <w:rPr/>
        <w:t>platform</w:t>
        <w:tab/>
        <w:t>21</w:t>
      </w:r>
    </w:p>
    <w:p>
      <w:pPr>
        <w:pStyle w:val="BodyText"/>
        <w:tabs>
          <w:tab w:pos="1244" w:val="left" w:leader="none"/>
          <w:tab w:pos="9613" w:val="left" w:leader="dot"/>
        </w:tabs>
        <w:ind w:left="217"/>
      </w:pPr>
      <w:r>
        <w:rPr>
          <w:b/>
        </w:rPr>
        <w:t>Figure</w:t>
      </w:r>
      <w:r>
        <w:rPr>
          <w:b/>
          <w:spacing w:val="-3"/>
        </w:rPr>
        <w:t> </w:t>
      </w:r>
      <w:r>
        <w:rPr>
          <w:b/>
        </w:rPr>
        <w:t>5.</w:t>
      </w:r>
      <w:r>
        <w:rPr>
          <w:rFonts w:ascii="Times New Roman"/>
        </w:rPr>
        <w:tab/>
      </w:r>
      <w:r>
        <w:rPr/>
        <w:t>Main dashboard: required</w:t>
      </w:r>
      <w:r>
        <w:rPr>
          <w:spacing w:val="-7"/>
        </w:rPr>
        <w:t> </w:t>
      </w:r>
      <w:r>
        <w:rPr/>
        <w:t>actions</w:t>
      </w:r>
      <w:r>
        <w:rPr>
          <w:spacing w:val="-4"/>
        </w:rPr>
        <w:t> </w:t>
      </w:r>
      <w:r>
        <w:rPr/>
        <w:t>view</w:t>
        <w:tab/>
        <w:t>56</w:t>
      </w:r>
    </w:p>
    <w:p>
      <w:pPr>
        <w:pStyle w:val="BodyText"/>
        <w:tabs>
          <w:tab w:pos="1244" w:val="left" w:leader="none"/>
          <w:tab w:pos="9613" w:val="left" w:leader="dot"/>
        </w:tabs>
        <w:ind w:left="217"/>
      </w:pPr>
      <w:r>
        <w:rPr>
          <w:b/>
        </w:rPr>
        <w:t>Figure</w:t>
      </w:r>
      <w:r>
        <w:rPr>
          <w:b/>
          <w:spacing w:val="-3"/>
        </w:rPr>
        <w:t> </w:t>
      </w:r>
      <w:r>
        <w:rPr>
          <w:b/>
        </w:rPr>
        <w:t>6.</w:t>
      </w:r>
      <w:r>
        <w:rPr>
          <w:rFonts w:ascii="Times New Roman"/>
        </w:rPr>
        <w:tab/>
      </w:r>
      <w:r>
        <w:rPr/>
        <w:t>Main dashboard: evidence</w:t>
      </w:r>
      <w:r>
        <w:rPr>
          <w:spacing w:val="-7"/>
        </w:rPr>
        <w:t> </w:t>
      </w:r>
      <w:r>
        <w:rPr/>
        <w:t>item</w:t>
      </w:r>
      <w:r>
        <w:rPr>
          <w:spacing w:val="-3"/>
        </w:rPr>
        <w:t> </w:t>
      </w:r>
      <w:r>
        <w:rPr/>
        <w:t>view</w:t>
        <w:tab/>
        <w:t>56</w:t>
      </w:r>
    </w:p>
    <w:p>
      <w:pPr>
        <w:tabs>
          <w:tab w:pos="1244" w:val="left" w:leader="none"/>
          <w:tab w:pos="9612" w:val="left" w:leader="dot"/>
        </w:tabs>
        <w:spacing w:before="0"/>
        <w:ind w:left="217" w:right="0" w:firstLine="0"/>
        <w:jc w:val="left"/>
        <w:rPr>
          <w:sz w:val="22"/>
        </w:rPr>
      </w:pPr>
      <w:r>
        <w:rPr>
          <w:b/>
          <w:sz w:val="22"/>
        </w:rPr>
        <w:t>Figure</w:t>
      </w:r>
      <w:r>
        <w:rPr>
          <w:b/>
          <w:spacing w:val="-3"/>
          <w:sz w:val="22"/>
        </w:rPr>
        <w:t> </w:t>
      </w:r>
      <w:r>
        <w:rPr>
          <w:b/>
          <w:sz w:val="22"/>
        </w:rPr>
        <w:t>7.</w:t>
      </w:r>
      <w:r>
        <w:rPr>
          <w:rFonts w:ascii="Times New Roman"/>
          <w:sz w:val="22"/>
        </w:rPr>
        <w:tab/>
      </w:r>
      <w:r>
        <w:rPr>
          <w:sz w:val="22"/>
        </w:rPr>
        <w:t>Matrix-based</w:t>
      </w:r>
      <w:r>
        <w:rPr>
          <w:spacing w:val="-4"/>
          <w:sz w:val="22"/>
        </w:rPr>
        <w:t> </w:t>
      </w:r>
      <w:r>
        <w:rPr>
          <w:sz w:val="22"/>
        </w:rPr>
        <w:t>traceability</w:t>
        <w:tab/>
        <w:t>57</w:t>
      </w:r>
    </w:p>
    <w:p>
      <w:pPr>
        <w:tabs>
          <w:tab w:pos="1244" w:val="left" w:leader="none"/>
          <w:tab w:pos="9612" w:val="left" w:leader="dot"/>
        </w:tabs>
        <w:spacing w:before="1"/>
        <w:ind w:left="217" w:right="0" w:firstLine="0"/>
        <w:jc w:val="left"/>
        <w:rPr>
          <w:sz w:val="22"/>
        </w:rPr>
      </w:pPr>
      <w:r>
        <w:rPr>
          <w:b/>
          <w:sz w:val="22"/>
        </w:rPr>
        <w:t>Figure</w:t>
      </w:r>
      <w:r>
        <w:rPr>
          <w:b/>
          <w:spacing w:val="-3"/>
          <w:sz w:val="22"/>
        </w:rPr>
        <w:t> </w:t>
      </w:r>
      <w:r>
        <w:rPr>
          <w:b/>
          <w:sz w:val="22"/>
        </w:rPr>
        <w:t>8.</w:t>
      </w:r>
      <w:r>
        <w:rPr>
          <w:rFonts w:ascii="Times New Roman"/>
          <w:sz w:val="22"/>
        </w:rPr>
        <w:tab/>
      </w:r>
      <w:r>
        <w:rPr>
          <w:sz w:val="22"/>
        </w:rPr>
        <w:t>Model-based</w:t>
      </w:r>
      <w:r>
        <w:rPr>
          <w:spacing w:val="-4"/>
          <w:sz w:val="22"/>
        </w:rPr>
        <w:t> </w:t>
      </w:r>
      <w:r>
        <w:rPr>
          <w:sz w:val="22"/>
        </w:rPr>
        <w:t>traceability</w:t>
        <w:tab/>
        <w:t>57</w:t>
      </w:r>
    </w:p>
    <w:p>
      <w:pPr>
        <w:tabs>
          <w:tab w:pos="1244" w:val="left" w:leader="none"/>
          <w:tab w:pos="9612" w:val="left" w:leader="dot"/>
        </w:tabs>
        <w:spacing w:before="0"/>
        <w:ind w:left="217" w:right="0" w:firstLine="0"/>
        <w:jc w:val="left"/>
        <w:rPr>
          <w:sz w:val="22"/>
        </w:rPr>
      </w:pPr>
      <w:r>
        <w:rPr>
          <w:b/>
          <w:sz w:val="22"/>
        </w:rPr>
        <w:t>Figure</w:t>
      </w:r>
      <w:r>
        <w:rPr>
          <w:b/>
          <w:spacing w:val="-3"/>
          <w:sz w:val="22"/>
        </w:rPr>
        <w:t> </w:t>
      </w:r>
      <w:r>
        <w:rPr>
          <w:b/>
          <w:sz w:val="22"/>
        </w:rPr>
        <w:t>9.</w:t>
      </w:r>
      <w:r>
        <w:rPr>
          <w:rFonts w:ascii="Times New Roman"/>
          <w:sz w:val="22"/>
        </w:rPr>
        <w:tab/>
      </w:r>
      <w:r>
        <w:rPr>
          <w:sz w:val="22"/>
        </w:rPr>
        <w:t>Table-based</w:t>
      </w:r>
      <w:r>
        <w:rPr>
          <w:spacing w:val="-4"/>
          <w:sz w:val="22"/>
        </w:rPr>
        <w:t> </w:t>
      </w:r>
      <w:r>
        <w:rPr>
          <w:sz w:val="22"/>
        </w:rPr>
        <w:t>traceability</w:t>
        <w:tab/>
        <w:t>58</w:t>
      </w:r>
    </w:p>
    <w:p>
      <w:pPr>
        <w:pStyle w:val="BodyText"/>
        <w:tabs>
          <w:tab w:pos="1355" w:val="left" w:leader="none"/>
          <w:tab w:pos="9614" w:val="left" w:leader="dot"/>
        </w:tabs>
        <w:spacing w:line="267" w:lineRule="exact"/>
        <w:ind w:left="217"/>
      </w:pPr>
      <w:r>
        <w:rPr>
          <w:b/>
        </w:rPr>
        <w:t>Figure</w:t>
      </w:r>
      <w:r>
        <w:rPr>
          <w:b/>
          <w:spacing w:val="-3"/>
        </w:rPr>
        <w:t> </w:t>
      </w:r>
      <w:r>
        <w:rPr>
          <w:b/>
        </w:rPr>
        <w:t>10.</w:t>
      </w:r>
      <w:r>
        <w:rPr>
          <w:rFonts w:ascii="Times New Roman"/>
        </w:rPr>
        <w:tab/>
      </w:r>
      <w:r>
        <w:rPr/>
        <w:t>Overview of the approach for</w:t>
      </w:r>
      <w:r>
        <w:rPr>
          <w:spacing w:val="-13"/>
        </w:rPr>
        <w:t> </w:t>
      </w:r>
      <w:r>
        <w:rPr/>
        <w:t>requirements</w:t>
      </w:r>
      <w:r>
        <w:rPr>
          <w:spacing w:val="-2"/>
        </w:rPr>
        <w:t> </w:t>
      </w:r>
      <w:r>
        <w:rPr/>
        <w:t>specification</w:t>
        <w:tab/>
        <w:t>63</w:t>
      </w:r>
    </w:p>
    <w:p>
      <w:pPr>
        <w:pStyle w:val="BodyText"/>
        <w:tabs>
          <w:tab w:pos="1355" w:val="left" w:leader="none"/>
          <w:tab w:pos="9615" w:val="left" w:leader="dot"/>
        </w:tabs>
        <w:spacing w:line="267" w:lineRule="exact"/>
        <w:ind w:left="217"/>
      </w:pPr>
      <w:r>
        <w:rPr>
          <w:b/>
        </w:rPr>
        <w:t>Figure</w:t>
      </w:r>
      <w:r>
        <w:rPr>
          <w:b/>
          <w:spacing w:val="-3"/>
        </w:rPr>
        <w:t> </w:t>
      </w:r>
      <w:r>
        <w:rPr>
          <w:b/>
        </w:rPr>
        <w:t>11.</w:t>
      </w:r>
      <w:r>
        <w:rPr>
          <w:rFonts w:ascii="Times New Roman"/>
        </w:rPr>
        <w:tab/>
      </w:r>
      <w:r>
        <w:rPr/>
        <w:t>Stages and artefacts of the business process-based</w:t>
      </w:r>
      <w:r>
        <w:rPr>
          <w:spacing w:val="-17"/>
        </w:rPr>
        <w:t> </w:t>
      </w:r>
      <w:r>
        <w:rPr/>
        <w:t>RE</w:t>
      </w:r>
      <w:r>
        <w:rPr>
          <w:spacing w:val="-3"/>
        </w:rPr>
        <w:t> </w:t>
      </w:r>
      <w:r>
        <w:rPr/>
        <w:t>approach</w:t>
        <w:tab/>
        <w:t>64</w:t>
      </w:r>
    </w:p>
    <w:p>
      <w:pPr>
        <w:tabs>
          <w:tab w:pos="1355" w:val="left" w:leader="none"/>
          <w:tab w:pos="9612" w:val="left" w:leader="dot"/>
        </w:tabs>
        <w:spacing w:before="0"/>
        <w:ind w:left="217" w:right="0" w:firstLine="0"/>
        <w:jc w:val="left"/>
        <w:rPr>
          <w:sz w:val="22"/>
        </w:rPr>
      </w:pPr>
      <w:r>
        <w:rPr>
          <w:b/>
          <w:sz w:val="22"/>
        </w:rPr>
        <w:t>Figure</w:t>
      </w:r>
      <w:r>
        <w:rPr>
          <w:b/>
          <w:spacing w:val="-3"/>
          <w:sz w:val="22"/>
        </w:rPr>
        <w:t> </w:t>
      </w:r>
      <w:r>
        <w:rPr>
          <w:b/>
          <w:sz w:val="22"/>
        </w:rPr>
        <w:t>12.</w:t>
      </w:r>
      <w:r>
        <w:rPr>
          <w:rFonts w:ascii="Times New Roman"/>
          <w:sz w:val="22"/>
        </w:rPr>
        <w:tab/>
      </w:r>
      <w:r>
        <w:rPr>
          <w:sz w:val="22"/>
        </w:rPr>
        <w:t>RAM action</w:t>
      </w:r>
      <w:r>
        <w:rPr>
          <w:spacing w:val="-4"/>
          <w:sz w:val="22"/>
        </w:rPr>
        <w:t> </w:t>
      </w:r>
      <w:r>
        <w:rPr>
          <w:sz w:val="22"/>
        </w:rPr>
        <w:t>steps</w:t>
        <w:tab/>
        <w:t>65</w:t>
      </w:r>
    </w:p>
    <w:p>
      <w:pPr>
        <w:tabs>
          <w:tab w:pos="1355" w:val="left" w:leader="none"/>
          <w:tab w:pos="9613" w:val="left" w:leader="dot"/>
        </w:tabs>
        <w:spacing w:before="1"/>
        <w:ind w:left="217" w:right="0" w:firstLine="0"/>
        <w:jc w:val="left"/>
        <w:rPr>
          <w:sz w:val="22"/>
        </w:rPr>
      </w:pPr>
      <w:r>
        <w:rPr>
          <w:b/>
          <w:sz w:val="22"/>
        </w:rPr>
        <w:t>Figure</w:t>
      </w:r>
      <w:r>
        <w:rPr>
          <w:b/>
          <w:spacing w:val="-3"/>
          <w:sz w:val="22"/>
        </w:rPr>
        <w:t> </w:t>
      </w:r>
      <w:r>
        <w:rPr>
          <w:b/>
          <w:sz w:val="22"/>
        </w:rPr>
        <w:t>13.</w:t>
      </w:r>
      <w:r>
        <w:rPr>
          <w:rFonts w:ascii="Times New Roman"/>
          <w:sz w:val="22"/>
        </w:rPr>
        <w:tab/>
      </w:r>
      <w:r>
        <w:rPr>
          <w:sz w:val="22"/>
        </w:rPr>
        <w:t>Example of</w:t>
      </w:r>
      <w:r>
        <w:rPr>
          <w:spacing w:val="-4"/>
          <w:sz w:val="22"/>
        </w:rPr>
        <w:t> </w:t>
      </w:r>
      <w:r>
        <w:rPr>
          <w:sz w:val="22"/>
        </w:rPr>
        <w:t>Map</w:t>
      </w:r>
      <w:r>
        <w:rPr>
          <w:spacing w:val="-2"/>
          <w:sz w:val="22"/>
        </w:rPr>
        <w:t> </w:t>
      </w:r>
      <w:r>
        <w:rPr>
          <w:sz w:val="22"/>
        </w:rPr>
        <w:t>diagram</w:t>
        <w:tab/>
        <w:t>66</w:t>
      </w:r>
    </w:p>
    <w:p>
      <w:pPr>
        <w:pStyle w:val="BodyText"/>
        <w:tabs>
          <w:tab w:pos="1355" w:val="left" w:leader="none"/>
          <w:tab w:pos="9613" w:val="left" w:leader="dot"/>
        </w:tabs>
        <w:ind w:left="217"/>
      </w:pPr>
      <w:r>
        <w:rPr>
          <w:b/>
        </w:rPr>
        <w:t>Figure</w:t>
      </w:r>
      <w:r>
        <w:rPr>
          <w:b/>
          <w:spacing w:val="-3"/>
        </w:rPr>
        <w:t> </w:t>
      </w:r>
      <w:r>
        <w:rPr>
          <w:b/>
        </w:rPr>
        <w:t>14.</w:t>
      </w:r>
      <w:r>
        <w:rPr>
          <w:rFonts w:ascii="Times New Roman"/>
        </w:rPr>
        <w:tab/>
      </w:r>
      <w:r>
        <w:rPr/>
        <w:t>Text structure for</w:t>
      </w:r>
      <w:r>
        <w:rPr>
          <w:spacing w:val="-8"/>
        </w:rPr>
        <w:t> </w:t>
      </w:r>
      <w:r>
        <w:rPr/>
        <w:t>requirements</w:t>
      </w:r>
      <w:r>
        <w:rPr>
          <w:spacing w:val="-3"/>
        </w:rPr>
        <w:t> </w:t>
      </w:r>
      <w:r>
        <w:rPr/>
        <w:t>specification</w:t>
        <w:tab/>
        <w:t>66</w:t>
      </w:r>
    </w:p>
    <w:p>
      <w:pPr>
        <w:tabs>
          <w:tab w:pos="1355" w:val="left" w:leader="none"/>
          <w:tab w:pos="9612" w:val="left" w:leader="dot"/>
        </w:tabs>
        <w:spacing w:before="0"/>
        <w:ind w:left="217" w:right="0" w:firstLine="0"/>
        <w:jc w:val="left"/>
        <w:rPr>
          <w:sz w:val="22"/>
        </w:rPr>
      </w:pPr>
      <w:r>
        <w:rPr>
          <w:b/>
          <w:sz w:val="22"/>
        </w:rPr>
        <w:t>Figure</w:t>
      </w:r>
      <w:r>
        <w:rPr>
          <w:b/>
          <w:spacing w:val="-3"/>
          <w:sz w:val="22"/>
        </w:rPr>
        <w:t> </w:t>
      </w:r>
      <w:r>
        <w:rPr>
          <w:b/>
          <w:sz w:val="22"/>
        </w:rPr>
        <w:t>15.</w:t>
      </w:r>
      <w:r>
        <w:rPr>
          <w:rFonts w:ascii="Times New Roman"/>
          <w:sz w:val="22"/>
        </w:rPr>
        <w:tab/>
      </w:r>
      <w:r>
        <w:rPr>
          <w:sz w:val="22"/>
        </w:rPr>
        <w:t>Application</w:t>
      </w:r>
      <w:r>
        <w:rPr>
          <w:spacing w:val="-3"/>
          <w:sz w:val="22"/>
        </w:rPr>
        <w:t> </w:t>
      </w:r>
      <w:r>
        <w:rPr>
          <w:sz w:val="22"/>
        </w:rPr>
        <w:t>domain</w:t>
        <w:tab/>
        <w:t>87</w:t>
      </w:r>
    </w:p>
    <w:p>
      <w:pPr>
        <w:tabs>
          <w:tab w:pos="1355" w:val="left" w:leader="none"/>
          <w:tab w:pos="9611" w:val="left" w:leader="dot"/>
        </w:tabs>
        <w:spacing w:before="0"/>
        <w:ind w:left="217" w:right="0" w:firstLine="0"/>
        <w:jc w:val="left"/>
        <w:rPr>
          <w:sz w:val="22"/>
        </w:rPr>
      </w:pPr>
      <w:r>
        <w:rPr>
          <w:b/>
          <w:sz w:val="22"/>
        </w:rPr>
        <w:t>Figure</w:t>
      </w:r>
      <w:r>
        <w:rPr>
          <w:b/>
          <w:spacing w:val="-3"/>
          <w:sz w:val="22"/>
        </w:rPr>
        <w:t> </w:t>
      </w:r>
      <w:r>
        <w:rPr>
          <w:b/>
          <w:sz w:val="22"/>
        </w:rPr>
        <w:t>16.</w:t>
      </w:r>
      <w:r>
        <w:rPr>
          <w:rFonts w:ascii="Times New Roman"/>
          <w:sz w:val="22"/>
        </w:rPr>
        <w:tab/>
      </w:r>
      <w:r>
        <w:rPr>
          <w:sz w:val="22"/>
        </w:rPr>
        <w:t>Country</w:t>
        <w:tab/>
        <w:t>88</w:t>
      </w:r>
    </w:p>
    <w:p>
      <w:pPr>
        <w:tabs>
          <w:tab w:pos="1355" w:val="left" w:leader="none"/>
          <w:tab w:pos="9611" w:val="left" w:leader="dot"/>
        </w:tabs>
        <w:spacing w:before="0"/>
        <w:ind w:left="217" w:right="0" w:firstLine="0"/>
        <w:jc w:val="left"/>
        <w:rPr>
          <w:sz w:val="22"/>
        </w:rPr>
      </w:pPr>
      <w:r>
        <w:rPr>
          <w:b/>
          <w:sz w:val="22"/>
        </w:rPr>
        <w:t>Figure</w:t>
      </w:r>
      <w:r>
        <w:rPr>
          <w:b/>
          <w:spacing w:val="-3"/>
          <w:sz w:val="22"/>
        </w:rPr>
        <w:t> </w:t>
      </w:r>
      <w:r>
        <w:rPr>
          <w:b/>
          <w:sz w:val="22"/>
        </w:rPr>
        <w:t>17.</w:t>
      </w:r>
      <w:r>
        <w:rPr>
          <w:rFonts w:ascii="Times New Roman"/>
          <w:sz w:val="22"/>
        </w:rPr>
        <w:tab/>
      </w:r>
      <w:r>
        <w:rPr>
          <w:sz w:val="22"/>
        </w:rPr>
        <w:t>Role</w:t>
        <w:tab/>
        <w:t>88</w:t>
      </w:r>
    </w:p>
    <w:p>
      <w:pPr>
        <w:tabs>
          <w:tab w:pos="1355" w:val="left" w:leader="none"/>
          <w:tab w:pos="9612" w:val="left" w:leader="dot"/>
        </w:tabs>
        <w:spacing w:before="1"/>
        <w:ind w:left="217" w:right="0" w:firstLine="0"/>
        <w:jc w:val="left"/>
        <w:rPr>
          <w:sz w:val="22"/>
        </w:rPr>
      </w:pPr>
      <w:r>
        <w:rPr>
          <w:b/>
          <w:sz w:val="22"/>
        </w:rPr>
        <w:t>Figure</w:t>
      </w:r>
      <w:r>
        <w:rPr>
          <w:b/>
          <w:spacing w:val="-3"/>
          <w:sz w:val="22"/>
        </w:rPr>
        <w:t> </w:t>
      </w:r>
      <w:r>
        <w:rPr>
          <w:b/>
          <w:sz w:val="22"/>
        </w:rPr>
        <w:t>18.</w:t>
      </w:r>
      <w:r>
        <w:rPr>
          <w:rFonts w:ascii="Times New Roman"/>
          <w:sz w:val="22"/>
        </w:rPr>
        <w:tab/>
      </w:r>
      <w:r>
        <w:rPr>
          <w:sz w:val="22"/>
        </w:rPr>
        <w:t>Years</w:t>
      </w:r>
      <w:r>
        <w:rPr>
          <w:spacing w:val="-3"/>
          <w:sz w:val="22"/>
        </w:rPr>
        <w:t> </w:t>
      </w:r>
      <w:r>
        <w:rPr>
          <w:sz w:val="22"/>
        </w:rPr>
        <w:t>of</w:t>
      </w:r>
      <w:r>
        <w:rPr>
          <w:spacing w:val="-4"/>
          <w:sz w:val="22"/>
        </w:rPr>
        <w:t> </w:t>
      </w:r>
      <w:r>
        <w:rPr>
          <w:sz w:val="22"/>
        </w:rPr>
        <w:t>experience</w:t>
        <w:tab/>
        <w:t>89</w:t>
      </w:r>
    </w:p>
    <w:p>
      <w:pPr>
        <w:tabs>
          <w:tab w:pos="1355" w:val="left" w:leader="none"/>
          <w:tab w:pos="9613" w:val="left" w:leader="dot"/>
        </w:tabs>
        <w:spacing w:before="0"/>
        <w:ind w:left="217" w:right="0" w:firstLine="0"/>
        <w:jc w:val="left"/>
        <w:rPr>
          <w:sz w:val="22"/>
        </w:rPr>
      </w:pPr>
      <w:r>
        <w:rPr>
          <w:b/>
          <w:sz w:val="22"/>
        </w:rPr>
        <w:t>Figure</w:t>
      </w:r>
      <w:r>
        <w:rPr>
          <w:b/>
          <w:spacing w:val="-3"/>
          <w:sz w:val="22"/>
        </w:rPr>
        <w:t> </w:t>
      </w:r>
      <w:r>
        <w:rPr>
          <w:b/>
          <w:sz w:val="22"/>
        </w:rPr>
        <w:t>19.</w:t>
      </w:r>
      <w:r>
        <w:rPr>
          <w:rFonts w:ascii="Times New Roman"/>
          <w:sz w:val="22"/>
        </w:rPr>
        <w:tab/>
      </w:r>
      <w:r>
        <w:rPr>
          <w:sz w:val="22"/>
        </w:rPr>
        <w:t>Number of projects</w:t>
      </w:r>
      <w:r>
        <w:rPr>
          <w:spacing w:val="-8"/>
          <w:sz w:val="22"/>
        </w:rPr>
        <w:t> </w:t>
      </w:r>
      <w:r>
        <w:rPr>
          <w:sz w:val="22"/>
        </w:rPr>
        <w:t>of</w:t>
      </w:r>
      <w:r>
        <w:rPr>
          <w:spacing w:val="-1"/>
          <w:sz w:val="22"/>
        </w:rPr>
        <w:t> </w:t>
      </w:r>
      <w:r>
        <w:rPr>
          <w:sz w:val="22"/>
        </w:rPr>
        <w:t>experience</w:t>
        <w:tab/>
        <w:t>89</w:t>
      </w:r>
    </w:p>
    <w:p>
      <w:pPr>
        <w:tabs>
          <w:tab w:pos="1355" w:val="left" w:leader="none"/>
          <w:tab w:pos="9613" w:val="left" w:leader="dot"/>
        </w:tabs>
        <w:spacing w:line="267" w:lineRule="exact" w:before="0"/>
        <w:ind w:left="217" w:right="0" w:firstLine="0"/>
        <w:jc w:val="left"/>
        <w:rPr>
          <w:sz w:val="22"/>
        </w:rPr>
      </w:pPr>
      <w:r>
        <w:rPr>
          <w:b/>
          <w:sz w:val="22"/>
        </w:rPr>
        <w:t>Figure</w:t>
      </w:r>
      <w:r>
        <w:rPr>
          <w:b/>
          <w:spacing w:val="-3"/>
          <w:sz w:val="22"/>
        </w:rPr>
        <w:t> </w:t>
      </w:r>
      <w:r>
        <w:rPr>
          <w:b/>
          <w:sz w:val="22"/>
        </w:rPr>
        <w:t>20.</w:t>
      </w:r>
      <w:r>
        <w:rPr>
          <w:rFonts w:ascii="Times New Roman"/>
          <w:sz w:val="22"/>
        </w:rPr>
        <w:tab/>
      </w:r>
      <w:r>
        <w:rPr>
          <w:sz w:val="22"/>
        </w:rPr>
        <w:t>Process-based</w:t>
      </w:r>
      <w:r>
        <w:rPr>
          <w:spacing w:val="-3"/>
          <w:sz w:val="22"/>
        </w:rPr>
        <w:t> </w:t>
      </w:r>
      <w:r>
        <w:rPr>
          <w:sz w:val="22"/>
        </w:rPr>
        <w:t>evidence</w:t>
      </w:r>
      <w:r>
        <w:rPr>
          <w:spacing w:val="-4"/>
          <w:sz w:val="22"/>
        </w:rPr>
        <w:t> </w:t>
      </w:r>
      <w:r>
        <w:rPr>
          <w:sz w:val="22"/>
        </w:rPr>
        <w:t>used</w:t>
        <w:tab/>
        <w:t>90</w:t>
      </w:r>
    </w:p>
    <w:p>
      <w:pPr>
        <w:tabs>
          <w:tab w:pos="1355" w:val="left" w:leader="none"/>
          <w:tab w:pos="9613" w:val="left" w:leader="dot"/>
        </w:tabs>
        <w:spacing w:line="267" w:lineRule="exact" w:before="0"/>
        <w:ind w:left="217" w:right="0" w:firstLine="0"/>
        <w:jc w:val="left"/>
        <w:rPr>
          <w:sz w:val="22"/>
        </w:rPr>
      </w:pPr>
      <w:r>
        <w:rPr>
          <w:b/>
          <w:sz w:val="22"/>
        </w:rPr>
        <w:t>Figure</w:t>
      </w:r>
      <w:r>
        <w:rPr>
          <w:b/>
          <w:spacing w:val="-3"/>
          <w:sz w:val="22"/>
        </w:rPr>
        <w:t> </w:t>
      </w:r>
      <w:r>
        <w:rPr>
          <w:b/>
          <w:sz w:val="22"/>
        </w:rPr>
        <w:t>21.</w:t>
      </w:r>
      <w:r>
        <w:rPr>
          <w:rFonts w:ascii="Times New Roman"/>
          <w:sz w:val="22"/>
        </w:rPr>
        <w:tab/>
      </w:r>
      <w:r>
        <w:rPr>
          <w:sz w:val="22"/>
        </w:rPr>
        <w:t>Product-based</w:t>
      </w:r>
      <w:r>
        <w:rPr>
          <w:spacing w:val="-3"/>
          <w:sz w:val="22"/>
        </w:rPr>
        <w:t> </w:t>
      </w:r>
      <w:r>
        <w:rPr>
          <w:sz w:val="22"/>
        </w:rPr>
        <w:t>evidence</w:t>
      </w:r>
      <w:r>
        <w:rPr>
          <w:spacing w:val="-1"/>
          <w:sz w:val="22"/>
        </w:rPr>
        <w:t> </w:t>
      </w:r>
      <w:r>
        <w:rPr>
          <w:sz w:val="22"/>
        </w:rPr>
        <w:t>used</w:t>
        <w:tab/>
        <w:t>90</w:t>
      </w:r>
    </w:p>
    <w:p>
      <w:pPr>
        <w:tabs>
          <w:tab w:pos="1355" w:val="left" w:leader="none"/>
          <w:tab w:pos="9612" w:val="left" w:leader="dot"/>
        </w:tabs>
        <w:spacing w:before="0"/>
        <w:ind w:left="217" w:right="0" w:firstLine="0"/>
        <w:jc w:val="left"/>
        <w:rPr>
          <w:sz w:val="22"/>
        </w:rPr>
      </w:pPr>
      <w:r>
        <w:rPr>
          <w:b/>
          <w:sz w:val="22"/>
        </w:rPr>
        <w:t>Figure</w:t>
      </w:r>
      <w:r>
        <w:rPr>
          <w:b/>
          <w:spacing w:val="-3"/>
          <w:sz w:val="22"/>
        </w:rPr>
        <w:t> </w:t>
      </w:r>
      <w:r>
        <w:rPr>
          <w:b/>
          <w:sz w:val="22"/>
        </w:rPr>
        <w:t>22.</w:t>
      </w:r>
      <w:r>
        <w:rPr>
          <w:rFonts w:ascii="Times New Roman"/>
          <w:sz w:val="22"/>
        </w:rPr>
        <w:tab/>
      </w:r>
      <w:r>
        <w:rPr>
          <w:sz w:val="22"/>
        </w:rPr>
        <w:t>Types of</w:t>
      </w:r>
      <w:r>
        <w:rPr>
          <w:spacing w:val="-5"/>
          <w:sz w:val="22"/>
        </w:rPr>
        <w:t> </w:t>
      </w:r>
      <w:r>
        <w:rPr>
          <w:sz w:val="22"/>
        </w:rPr>
        <w:t>testing</w:t>
      </w:r>
      <w:r>
        <w:rPr>
          <w:spacing w:val="-1"/>
          <w:sz w:val="22"/>
        </w:rPr>
        <w:t> </w:t>
      </w:r>
      <w:r>
        <w:rPr>
          <w:sz w:val="22"/>
        </w:rPr>
        <w:t>used</w:t>
        <w:tab/>
        <w:t>91</w:t>
      </w:r>
    </w:p>
    <w:p>
      <w:pPr>
        <w:tabs>
          <w:tab w:pos="1355" w:val="left" w:leader="none"/>
          <w:tab w:pos="9613" w:val="left" w:leader="dot"/>
        </w:tabs>
        <w:spacing w:before="1"/>
        <w:ind w:left="217" w:right="0" w:firstLine="0"/>
        <w:jc w:val="left"/>
        <w:rPr>
          <w:sz w:val="22"/>
        </w:rPr>
      </w:pPr>
      <w:r>
        <w:rPr>
          <w:b/>
          <w:sz w:val="22"/>
        </w:rPr>
        <w:t>Figure</w:t>
      </w:r>
      <w:r>
        <w:rPr>
          <w:b/>
          <w:spacing w:val="-3"/>
          <w:sz w:val="22"/>
        </w:rPr>
        <w:t> </w:t>
      </w:r>
      <w:r>
        <w:rPr>
          <w:b/>
          <w:sz w:val="22"/>
        </w:rPr>
        <w:t>23.</w:t>
      </w:r>
      <w:r>
        <w:rPr>
          <w:rFonts w:ascii="Times New Roman"/>
          <w:sz w:val="22"/>
        </w:rPr>
        <w:tab/>
      </w:r>
      <w:r>
        <w:rPr>
          <w:sz w:val="22"/>
        </w:rPr>
        <w:t>Ways to check</w:t>
      </w:r>
      <w:r>
        <w:rPr>
          <w:spacing w:val="-8"/>
          <w:sz w:val="22"/>
        </w:rPr>
        <w:t> </w:t>
      </w:r>
      <w:r>
        <w:rPr>
          <w:sz w:val="22"/>
        </w:rPr>
        <w:t>evidence</w:t>
      </w:r>
      <w:r>
        <w:rPr>
          <w:spacing w:val="-1"/>
          <w:sz w:val="22"/>
        </w:rPr>
        <w:t> </w:t>
      </w:r>
      <w:r>
        <w:rPr>
          <w:sz w:val="22"/>
        </w:rPr>
        <w:t>completeness</w:t>
        <w:tab/>
        <w:t>91</w:t>
      </w:r>
    </w:p>
    <w:p>
      <w:pPr>
        <w:pStyle w:val="BodyText"/>
        <w:tabs>
          <w:tab w:pos="1355" w:val="left" w:leader="none"/>
          <w:tab w:pos="9614" w:val="left" w:leader="dot"/>
        </w:tabs>
        <w:ind w:left="217"/>
      </w:pPr>
      <w:r>
        <w:rPr>
          <w:b/>
        </w:rPr>
        <w:t>Figure</w:t>
      </w:r>
      <w:r>
        <w:rPr>
          <w:b/>
          <w:spacing w:val="-3"/>
        </w:rPr>
        <w:t> </w:t>
      </w:r>
      <w:r>
        <w:rPr>
          <w:b/>
        </w:rPr>
        <w:t>24.</w:t>
      </w:r>
      <w:r>
        <w:rPr>
          <w:rFonts w:ascii="Times New Roman"/>
        </w:rPr>
        <w:tab/>
      </w:r>
      <w:r>
        <w:rPr/>
        <w:t>Ways to perform evidence change</w:t>
      </w:r>
      <w:r>
        <w:rPr>
          <w:spacing w:val="-14"/>
        </w:rPr>
        <w:t> </w:t>
      </w:r>
      <w:r>
        <w:rPr/>
        <w:t>impact</w:t>
      </w:r>
      <w:r>
        <w:rPr>
          <w:spacing w:val="-2"/>
        </w:rPr>
        <w:t> </w:t>
      </w:r>
      <w:r>
        <w:rPr/>
        <w:t>analysis</w:t>
        <w:tab/>
        <w:t>92</w:t>
      </w:r>
    </w:p>
    <w:p>
      <w:pPr>
        <w:pStyle w:val="BodyText"/>
        <w:tabs>
          <w:tab w:pos="1355" w:val="left" w:leader="none"/>
          <w:tab w:pos="9614" w:val="left" w:leader="dot"/>
        </w:tabs>
        <w:ind w:left="217"/>
      </w:pPr>
      <w:r>
        <w:rPr>
          <w:b/>
        </w:rPr>
        <w:t>Figure</w:t>
      </w:r>
      <w:r>
        <w:rPr>
          <w:b/>
          <w:spacing w:val="-3"/>
        </w:rPr>
        <w:t> </w:t>
      </w:r>
      <w:r>
        <w:rPr>
          <w:b/>
        </w:rPr>
        <w:t>25.</w:t>
      </w:r>
      <w:r>
        <w:rPr>
          <w:rFonts w:ascii="Times New Roman"/>
        </w:rPr>
        <w:tab/>
      </w:r>
      <w:r>
        <w:rPr/>
        <w:t>Record of details about evidence</w:t>
      </w:r>
      <w:r>
        <w:rPr>
          <w:spacing w:val="-12"/>
        </w:rPr>
        <w:t> </w:t>
      </w:r>
      <w:r>
        <w:rPr/>
        <w:t>change</w:t>
      </w:r>
      <w:r>
        <w:rPr>
          <w:spacing w:val="-1"/>
        </w:rPr>
        <w:t> </w:t>
      </w:r>
      <w:r>
        <w:rPr/>
        <w:t>impact</w:t>
        <w:tab/>
        <w:t>92</w:t>
      </w:r>
    </w:p>
    <w:p>
      <w:pPr>
        <w:pStyle w:val="BodyText"/>
        <w:tabs>
          <w:tab w:pos="1355" w:val="left" w:leader="none"/>
          <w:tab w:pos="9613" w:val="left" w:leader="dot"/>
        </w:tabs>
        <w:ind w:left="217"/>
      </w:pPr>
      <w:r>
        <w:rPr>
          <w:b/>
        </w:rPr>
        <w:t>Figure</w:t>
      </w:r>
      <w:r>
        <w:rPr>
          <w:b/>
          <w:spacing w:val="-3"/>
        </w:rPr>
        <w:t> </w:t>
      </w:r>
      <w:r>
        <w:rPr>
          <w:b/>
        </w:rPr>
        <w:t>26.</w:t>
      </w:r>
      <w:r>
        <w:rPr>
          <w:rFonts w:ascii="Times New Roman"/>
        </w:rPr>
        <w:tab/>
      </w:r>
      <w:r>
        <w:rPr/>
        <w:t>Ways to record</w:t>
      </w:r>
      <w:r>
        <w:rPr>
          <w:spacing w:val="-10"/>
        </w:rPr>
        <w:t> </w:t>
      </w:r>
      <w:r>
        <w:rPr/>
        <w:t>evidence</w:t>
      </w:r>
      <w:r>
        <w:rPr>
          <w:spacing w:val="-1"/>
        </w:rPr>
        <w:t> </w:t>
      </w:r>
      <w:r>
        <w:rPr/>
        <w:t>traceability</w:t>
        <w:tab/>
        <w:t>93</w:t>
      </w:r>
    </w:p>
    <w:p>
      <w:pPr>
        <w:pStyle w:val="BodyText"/>
        <w:tabs>
          <w:tab w:pos="1355" w:val="left" w:leader="none"/>
          <w:tab w:pos="9613" w:val="left" w:leader="dot"/>
        </w:tabs>
        <w:spacing w:before="1"/>
        <w:ind w:left="217"/>
      </w:pPr>
      <w:r>
        <w:rPr>
          <w:b/>
        </w:rPr>
        <w:t>Figure</w:t>
      </w:r>
      <w:r>
        <w:rPr>
          <w:b/>
          <w:spacing w:val="-3"/>
        </w:rPr>
        <w:t> </w:t>
      </w:r>
      <w:r>
        <w:rPr>
          <w:b/>
        </w:rPr>
        <w:t>27.</w:t>
      </w:r>
      <w:r>
        <w:rPr>
          <w:rFonts w:ascii="Times New Roman"/>
        </w:rPr>
        <w:tab/>
      </w:r>
      <w:r>
        <w:rPr/>
        <w:t>Techniques for structuring</w:t>
      </w:r>
      <w:r>
        <w:rPr>
          <w:spacing w:val="-8"/>
        </w:rPr>
        <w:t> </w:t>
      </w:r>
      <w:r>
        <w:rPr/>
        <w:t>of</w:t>
      </w:r>
      <w:r>
        <w:rPr>
          <w:spacing w:val="-2"/>
        </w:rPr>
        <w:t> </w:t>
      </w:r>
      <w:r>
        <w:rPr/>
        <w:t>evidence</w:t>
        <w:tab/>
        <w:t>93</w:t>
      </w:r>
    </w:p>
    <w:p>
      <w:pPr>
        <w:pStyle w:val="BodyText"/>
        <w:tabs>
          <w:tab w:pos="1355" w:val="left" w:leader="none"/>
          <w:tab w:pos="9614" w:val="left" w:leader="dot"/>
        </w:tabs>
        <w:ind w:left="217"/>
      </w:pPr>
      <w:r>
        <w:rPr>
          <w:b/>
        </w:rPr>
        <w:t>Figure</w:t>
      </w:r>
      <w:r>
        <w:rPr>
          <w:b/>
          <w:spacing w:val="-3"/>
        </w:rPr>
        <w:t> </w:t>
      </w:r>
      <w:r>
        <w:rPr>
          <w:b/>
        </w:rPr>
        <w:t>28.</w:t>
      </w:r>
      <w:r>
        <w:rPr>
          <w:rFonts w:ascii="Times New Roman"/>
        </w:rPr>
        <w:tab/>
      </w:r>
      <w:r>
        <w:rPr/>
        <w:t>Techniques for evidence</w:t>
      </w:r>
      <w:r>
        <w:rPr>
          <w:spacing w:val="-8"/>
        </w:rPr>
        <w:t> </w:t>
      </w:r>
      <w:r>
        <w:rPr/>
        <w:t>adequacy</w:t>
      </w:r>
      <w:r>
        <w:rPr>
          <w:spacing w:val="-2"/>
        </w:rPr>
        <w:t> </w:t>
      </w:r>
      <w:r>
        <w:rPr/>
        <w:t>assessment</w:t>
        <w:tab/>
        <w:t>94</w:t>
      </w:r>
    </w:p>
    <w:p>
      <w:pPr>
        <w:pStyle w:val="BodyText"/>
        <w:tabs>
          <w:tab w:pos="1393" w:val="left" w:leader="none"/>
          <w:tab w:pos="9614" w:val="left" w:leader="dot"/>
        </w:tabs>
        <w:spacing w:line="267" w:lineRule="exact"/>
        <w:ind w:left="217"/>
      </w:pPr>
      <w:r>
        <w:rPr>
          <w:b/>
        </w:rPr>
        <w:t>Figure</w:t>
      </w:r>
      <w:r>
        <w:rPr>
          <w:b/>
          <w:spacing w:val="-3"/>
        </w:rPr>
        <w:t> </w:t>
      </w:r>
      <w:r>
        <w:rPr>
          <w:b/>
        </w:rPr>
        <w:t>29.</w:t>
      </w:r>
      <w:r>
        <w:rPr>
          <w:rFonts w:ascii="Times New Roman"/>
        </w:rPr>
        <w:tab/>
      </w:r>
      <w:r>
        <w:rPr/>
        <w:t>Check of how the confidence in a piece of evidence depends on the confidence</w:t>
      </w:r>
      <w:r>
        <w:rPr>
          <w:spacing w:val="-23"/>
        </w:rPr>
        <w:t> </w:t>
      </w:r>
      <w:r>
        <w:rPr/>
        <w:t>in</w:t>
      </w:r>
      <w:r>
        <w:rPr>
          <w:spacing w:val="-3"/>
        </w:rPr>
        <w:t> </w:t>
      </w:r>
      <w:r>
        <w:rPr/>
        <w:t>others</w:t>
        <w:tab/>
        <w:t>94</w:t>
      </w:r>
    </w:p>
    <w:p>
      <w:pPr>
        <w:pStyle w:val="BodyText"/>
        <w:tabs>
          <w:tab w:pos="1355" w:val="left" w:leader="none"/>
          <w:tab w:pos="9615" w:val="left" w:leader="dot"/>
        </w:tabs>
        <w:spacing w:line="267" w:lineRule="exact"/>
        <w:ind w:left="217"/>
      </w:pPr>
      <w:r>
        <w:rPr>
          <w:b/>
        </w:rPr>
        <w:t>Figure</w:t>
      </w:r>
      <w:r>
        <w:rPr>
          <w:b/>
          <w:spacing w:val="-3"/>
        </w:rPr>
        <w:t> </w:t>
      </w:r>
      <w:r>
        <w:rPr>
          <w:b/>
        </w:rPr>
        <w:t>30.</w:t>
      </w:r>
      <w:r>
        <w:rPr>
          <w:rFonts w:ascii="Times New Roman"/>
        </w:rPr>
        <w:tab/>
      </w:r>
      <w:r>
        <w:rPr/>
        <w:t>Check of confidence change effect in other pieces</w:t>
      </w:r>
      <w:r>
        <w:rPr>
          <w:spacing w:val="-16"/>
        </w:rPr>
        <w:t> </w:t>
      </w:r>
      <w:r>
        <w:rPr/>
        <w:t>of</w:t>
      </w:r>
      <w:r>
        <w:rPr>
          <w:spacing w:val="-2"/>
        </w:rPr>
        <w:t> </w:t>
      </w:r>
      <w:r>
        <w:rPr/>
        <w:t>evidence</w:t>
        <w:tab/>
        <w:t>95</w:t>
      </w:r>
    </w:p>
    <w:p>
      <w:pPr>
        <w:pStyle w:val="BodyText"/>
        <w:tabs>
          <w:tab w:pos="1355" w:val="left" w:leader="none"/>
          <w:tab w:pos="9614" w:val="left" w:leader="dot"/>
        </w:tabs>
        <w:ind w:left="217"/>
      </w:pPr>
      <w:r>
        <w:rPr>
          <w:b/>
        </w:rPr>
        <w:t>Figure</w:t>
      </w:r>
      <w:r>
        <w:rPr>
          <w:b/>
          <w:spacing w:val="-3"/>
        </w:rPr>
        <w:t> </w:t>
      </w:r>
      <w:r>
        <w:rPr>
          <w:b/>
        </w:rPr>
        <w:t>31.</w:t>
      </w:r>
      <w:r>
        <w:rPr>
          <w:rFonts w:ascii="Times New Roman"/>
        </w:rPr>
        <w:tab/>
      </w:r>
      <w:r>
        <w:rPr/>
        <w:t>Importance of challenges for provision</w:t>
      </w:r>
      <w:r>
        <w:rPr>
          <w:spacing w:val="-13"/>
        </w:rPr>
        <w:t> </w:t>
      </w:r>
      <w:r>
        <w:rPr/>
        <w:t>of</w:t>
      </w:r>
      <w:r>
        <w:rPr>
          <w:spacing w:val="-1"/>
        </w:rPr>
        <w:t> </w:t>
      </w:r>
      <w:r>
        <w:rPr/>
        <w:t>evidence</w:t>
        <w:tab/>
        <w:t>95</w:t>
      </w:r>
    </w:p>
    <w:p>
      <w:pPr>
        <w:spacing w:after="0"/>
        <w:sectPr>
          <w:pgSz w:w="11900" w:h="16840"/>
          <w:pgMar w:header="782" w:footer="475" w:top="1320" w:bottom="660" w:left="920" w:right="860"/>
        </w:sectPr>
      </w:pPr>
    </w:p>
    <w:p>
      <w:pPr>
        <w:pStyle w:val="BodyText"/>
        <w:rPr>
          <w:sz w:val="20"/>
        </w:rPr>
      </w:pPr>
    </w:p>
    <w:p>
      <w:pPr>
        <w:pStyle w:val="BodyText"/>
        <w:spacing w:before="2"/>
        <w:rPr>
          <w:sz w:val="17"/>
        </w:rPr>
      </w:pPr>
    </w:p>
    <w:p>
      <w:pPr>
        <w:spacing w:before="20"/>
        <w:ind w:left="1478" w:right="1527" w:firstLine="0"/>
        <w:jc w:val="center"/>
        <w:rPr>
          <w:b/>
          <w:sz w:val="40"/>
        </w:rPr>
      </w:pPr>
      <w:r>
        <w:rPr>
          <w:b/>
          <w:sz w:val="40"/>
        </w:rPr>
        <w:t>List of Tables</w:t>
      </w:r>
    </w:p>
    <w:p>
      <w:pPr>
        <w:pStyle w:val="BodyText"/>
        <w:tabs>
          <w:tab w:pos="1177" w:val="left" w:leader="none"/>
          <w:tab w:pos="9839" w:val="right" w:leader="dot"/>
        </w:tabs>
        <w:spacing w:before="477"/>
        <w:ind w:left="217"/>
      </w:pPr>
      <w:r>
        <w:rPr>
          <w:b/>
        </w:rPr>
        <w:t>Table</w:t>
      </w:r>
      <w:r>
        <w:rPr>
          <w:b/>
          <w:spacing w:val="-1"/>
        </w:rPr>
        <w:t> </w:t>
      </w:r>
      <w:r>
        <w:rPr>
          <w:b/>
        </w:rPr>
        <w:t>1.</w:t>
      </w:r>
      <w:r>
        <w:rPr>
          <w:rFonts w:ascii="Times New Roman"/>
        </w:rPr>
        <w:tab/>
      </w:r>
      <w:r>
        <w:rPr/>
        <w:t>Component level requirements for</w:t>
      </w:r>
      <w:r>
        <w:rPr>
          <w:spacing w:val="-2"/>
        </w:rPr>
        <w:t> </w:t>
      </w:r>
      <w:r>
        <w:rPr/>
        <w:t>evidence</w:t>
      </w:r>
      <w:r>
        <w:rPr>
          <w:spacing w:val="0"/>
        </w:rPr>
        <w:t> </w:t>
      </w:r>
      <w:r>
        <w:rPr/>
        <w:t>storage</w:t>
        <w:tab/>
        <w:t>22</w:t>
      </w:r>
    </w:p>
    <w:p>
      <w:pPr>
        <w:pStyle w:val="BodyText"/>
        <w:tabs>
          <w:tab w:pos="1177" w:val="left" w:leader="none"/>
          <w:tab w:pos="9839" w:val="right" w:leader="dot"/>
        </w:tabs>
        <w:ind w:left="217"/>
      </w:pPr>
      <w:r>
        <w:rPr>
          <w:b/>
        </w:rPr>
        <w:t>Table</w:t>
      </w:r>
      <w:r>
        <w:rPr>
          <w:b/>
          <w:spacing w:val="-1"/>
        </w:rPr>
        <w:t> </w:t>
      </w:r>
      <w:r>
        <w:rPr>
          <w:b/>
        </w:rPr>
        <w:t>2.</w:t>
      </w:r>
      <w:r>
        <w:rPr>
          <w:rFonts w:ascii="Times New Roman"/>
        </w:rPr>
        <w:tab/>
      </w:r>
      <w:r>
        <w:rPr/>
        <w:t>Component level requirements for</w:t>
      </w:r>
      <w:r>
        <w:rPr>
          <w:spacing w:val="-3"/>
        </w:rPr>
        <w:t> </w:t>
      </w:r>
      <w:r>
        <w:rPr/>
        <w:t>evidence traceability</w:t>
        <w:tab/>
        <w:t>23</w:t>
      </w:r>
    </w:p>
    <w:p>
      <w:pPr>
        <w:pStyle w:val="BodyText"/>
        <w:tabs>
          <w:tab w:pos="1177" w:val="left" w:leader="none"/>
          <w:tab w:pos="9839" w:val="right" w:leader="dot"/>
        </w:tabs>
        <w:spacing w:before="1"/>
        <w:ind w:left="217"/>
      </w:pPr>
      <w:r>
        <w:rPr>
          <w:b/>
        </w:rPr>
        <w:t>Table</w:t>
      </w:r>
      <w:r>
        <w:rPr>
          <w:b/>
          <w:spacing w:val="-1"/>
        </w:rPr>
        <w:t> </w:t>
      </w:r>
      <w:r>
        <w:rPr>
          <w:b/>
        </w:rPr>
        <w:t>3.</w:t>
      </w:r>
      <w:r>
        <w:rPr>
          <w:rFonts w:ascii="Times New Roman"/>
        </w:rPr>
        <w:tab/>
      </w:r>
      <w:r>
        <w:rPr/>
        <w:t>Component level requirements for</w:t>
      </w:r>
      <w:r>
        <w:rPr>
          <w:spacing w:val="-2"/>
        </w:rPr>
        <w:t> </w:t>
      </w:r>
      <w:r>
        <w:rPr/>
        <w:t>evidence</w:t>
      </w:r>
      <w:r>
        <w:rPr>
          <w:spacing w:val="0"/>
        </w:rPr>
        <w:t> </w:t>
      </w:r>
      <w:r>
        <w:rPr/>
        <w:t>evaluation</w:t>
        <w:tab/>
        <w:t>23</w:t>
      </w:r>
    </w:p>
    <w:p>
      <w:pPr>
        <w:pStyle w:val="BodyText"/>
        <w:tabs>
          <w:tab w:pos="1177" w:val="left" w:leader="none"/>
          <w:tab w:pos="9840" w:val="right" w:leader="dot"/>
        </w:tabs>
        <w:ind w:left="217"/>
      </w:pPr>
      <w:r>
        <w:rPr>
          <w:b/>
        </w:rPr>
        <w:t>Table</w:t>
      </w:r>
      <w:r>
        <w:rPr>
          <w:b/>
          <w:spacing w:val="-1"/>
        </w:rPr>
        <w:t> </w:t>
      </w:r>
      <w:r>
        <w:rPr>
          <w:b/>
        </w:rPr>
        <w:t>4.</w:t>
      </w:r>
      <w:r>
        <w:rPr>
          <w:rFonts w:ascii="Times New Roman"/>
        </w:rPr>
        <w:tab/>
      </w:r>
      <w:r>
        <w:rPr/>
        <w:t>Component level requirements for evidence change</w:t>
      </w:r>
      <w:r>
        <w:rPr>
          <w:spacing w:val="-1"/>
        </w:rPr>
        <w:t> </w:t>
      </w:r>
      <w:r>
        <w:rPr/>
        <w:t>impact</w:t>
      </w:r>
      <w:r>
        <w:rPr>
          <w:spacing w:val="-3"/>
        </w:rPr>
        <w:t> </w:t>
      </w:r>
      <w:r>
        <w:rPr/>
        <w:t>analysis</w:t>
        <w:tab/>
        <w:t>24</w:t>
      </w:r>
    </w:p>
    <w:p>
      <w:pPr>
        <w:pStyle w:val="BodyText"/>
        <w:tabs>
          <w:tab w:pos="1177" w:val="left" w:leader="none"/>
          <w:tab w:pos="9839" w:val="right" w:leader="dot"/>
        </w:tabs>
        <w:ind w:left="217"/>
      </w:pPr>
      <w:r>
        <w:rPr>
          <w:b/>
        </w:rPr>
        <w:t>Table</w:t>
      </w:r>
      <w:r>
        <w:rPr>
          <w:b/>
          <w:spacing w:val="-1"/>
        </w:rPr>
        <w:t> </w:t>
      </w:r>
      <w:r>
        <w:rPr>
          <w:b/>
        </w:rPr>
        <w:t>5.</w:t>
      </w:r>
      <w:r>
        <w:rPr>
          <w:rFonts w:ascii="Times New Roman"/>
        </w:rPr>
        <w:tab/>
      </w:r>
      <w:r>
        <w:rPr/>
        <w:t>Component level requirements for integration with</w:t>
      </w:r>
      <w:r>
        <w:rPr>
          <w:spacing w:val="-8"/>
        </w:rPr>
        <w:t> </w:t>
      </w:r>
      <w:r>
        <w:rPr/>
        <w:t>external tools</w:t>
        <w:tab/>
        <w:t>24</w:t>
      </w:r>
    </w:p>
    <w:p>
      <w:pPr>
        <w:spacing w:after="0"/>
        <w:sectPr>
          <w:pgSz w:w="11900" w:h="16840"/>
          <w:pgMar w:header="782" w:footer="475" w:top="1320" w:bottom="660" w:left="920" w:right="860"/>
        </w:sectPr>
      </w:pPr>
    </w:p>
    <w:p>
      <w:pPr>
        <w:pStyle w:val="BodyText"/>
        <w:spacing w:before="11"/>
        <w:rPr>
          <w:sz w:val="38"/>
        </w:rPr>
      </w:pPr>
    </w:p>
    <w:p>
      <w:pPr>
        <w:pStyle w:val="Heading1"/>
        <w:spacing w:before="0"/>
      </w:pPr>
      <w:bookmarkStart w:name="_TOC_250037" w:id="1"/>
      <w:bookmarkEnd w:id="1"/>
      <w:r>
        <w:rPr/>
        <w:t>Abbreviations</w:t>
      </w:r>
    </w:p>
    <w:p>
      <w:pPr>
        <w:pStyle w:val="BodyText"/>
        <w:spacing w:before="3"/>
        <w:rPr>
          <w:b/>
          <w:sz w:val="29"/>
        </w:rPr>
      </w:pPr>
    </w:p>
    <w:p>
      <w:pPr>
        <w:pStyle w:val="BodyText"/>
        <w:tabs>
          <w:tab w:pos="1604" w:val="left" w:leader="none"/>
        </w:tabs>
        <w:ind w:left="217"/>
      </w:pPr>
      <w:r>
        <w:rPr/>
        <w:t>BPD</w:t>
      </w:r>
      <w:r>
        <w:rPr>
          <w:rFonts w:ascii="Times New Roman"/>
        </w:rPr>
        <w:tab/>
      </w:r>
      <w:r>
        <w:rPr/>
        <w:t>Business Process</w:t>
      </w:r>
      <w:r>
        <w:rPr>
          <w:spacing w:val="-4"/>
        </w:rPr>
        <w:t> </w:t>
      </w:r>
      <w:r>
        <w:rPr/>
        <w:t>Diagram</w:t>
      </w:r>
    </w:p>
    <w:p>
      <w:pPr>
        <w:pStyle w:val="BodyText"/>
        <w:tabs>
          <w:tab w:pos="1604" w:val="left" w:leader="none"/>
        </w:tabs>
        <w:ind w:left="217" w:right="5153"/>
      </w:pPr>
      <w:r>
        <w:rPr/>
        <w:t>BPMN</w:t>
      </w:r>
      <w:r>
        <w:rPr>
          <w:rFonts w:ascii="Times New Roman"/>
        </w:rPr>
        <w:tab/>
      </w:r>
      <w:r>
        <w:rPr/>
        <w:t>Business Process Model and Notation CCL</w:t>
      </w:r>
      <w:r>
        <w:rPr>
          <w:rFonts w:ascii="Times New Roman"/>
        </w:rPr>
        <w:tab/>
      </w:r>
      <w:r>
        <w:rPr/>
        <w:t>Common Certification</w:t>
      </w:r>
      <w:r>
        <w:rPr>
          <w:spacing w:val="-6"/>
        </w:rPr>
        <w:t> </w:t>
      </w:r>
      <w:r>
        <w:rPr/>
        <w:t>Language</w:t>
      </w:r>
    </w:p>
    <w:p>
      <w:pPr>
        <w:pStyle w:val="BodyText"/>
        <w:tabs>
          <w:tab w:pos="1604" w:val="left" w:leader="none"/>
        </w:tabs>
        <w:ind w:left="1604" w:right="831" w:hanging="1388"/>
      </w:pPr>
      <w:r>
        <w:rPr/>
        <w:t>CENELEC</w:t>
      </w:r>
      <w:r>
        <w:rPr>
          <w:rFonts w:ascii="Times New Roman" w:hAnsi="Times New Roman"/>
        </w:rPr>
        <w:tab/>
      </w:r>
      <w:r>
        <w:rPr/>
        <w:t>Comité Européen de Normalisation Electrotechnique (European Committee for Electrotechnical Standardization)</w:t>
      </w:r>
    </w:p>
    <w:p>
      <w:pPr>
        <w:pStyle w:val="BodyText"/>
        <w:tabs>
          <w:tab w:pos="1604" w:val="left" w:leader="none"/>
        </w:tabs>
        <w:spacing w:line="267" w:lineRule="exact" w:before="1"/>
        <w:ind w:left="217"/>
      </w:pPr>
      <w:r>
        <w:rPr/>
        <w:t>GSN</w:t>
      </w:r>
      <w:r>
        <w:rPr>
          <w:rFonts w:ascii="Times New Roman"/>
        </w:rPr>
        <w:tab/>
      </w:r>
      <w:r>
        <w:rPr/>
        <w:t>Goal Structuring</w:t>
      </w:r>
      <w:r>
        <w:rPr>
          <w:spacing w:val="-1"/>
        </w:rPr>
        <w:t> </w:t>
      </w:r>
      <w:r>
        <w:rPr/>
        <w:t>Notation</w:t>
      </w:r>
    </w:p>
    <w:p>
      <w:pPr>
        <w:pStyle w:val="BodyText"/>
        <w:tabs>
          <w:tab w:pos="1604" w:val="left" w:leader="none"/>
        </w:tabs>
        <w:spacing w:line="267" w:lineRule="exact"/>
        <w:ind w:left="217"/>
      </w:pPr>
      <w:r>
        <w:rPr/>
        <w:t>HTML</w:t>
      </w:r>
      <w:r>
        <w:rPr>
          <w:rFonts w:ascii="Times New Roman"/>
        </w:rPr>
        <w:tab/>
      </w:r>
      <w:r>
        <w:rPr/>
        <w:t>HyperText Markup</w:t>
      </w:r>
      <w:r>
        <w:rPr>
          <w:spacing w:val="-5"/>
        </w:rPr>
        <w:t> </w:t>
      </w:r>
      <w:r>
        <w:rPr/>
        <w:t>Language</w:t>
      </w:r>
    </w:p>
    <w:p>
      <w:pPr>
        <w:pStyle w:val="BodyText"/>
        <w:tabs>
          <w:tab w:pos="1604" w:val="left" w:leader="none"/>
        </w:tabs>
        <w:ind w:left="217" w:right="4333"/>
      </w:pPr>
      <w:r>
        <w:rPr/>
        <w:t>IEEE</w:t>
      </w:r>
      <w:r>
        <w:rPr>
          <w:rFonts w:ascii="Times New Roman"/>
        </w:rPr>
        <w:tab/>
      </w:r>
      <w:r>
        <w:rPr/>
        <w:t>Institute of Electrical and Electronics Engineers IS</w:t>
      </w:r>
      <w:r>
        <w:rPr>
          <w:rFonts w:ascii="Times New Roman"/>
        </w:rPr>
        <w:tab/>
      </w:r>
      <w:r>
        <w:rPr/>
        <w:t>Information</w:t>
      </w:r>
      <w:r>
        <w:rPr>
          <w:spacing w:val="-1"/>
        </w:rPr>
        <w:t> </w:t>
      </w:r>
      <w:r>
        <w:rPr/>
        <w:t>System</w:t>
      </w:r>
    </w:p>
    <w:p>
      <w:pPr>
        <w:pStyle w:val="BodyText"/>
        <w:tabs>
          <w:tab w:pos="1604" w:val="left" w:leader="none"/>
        </w:tabs>
        <w:spacing w:before="1"/>
        <w:ind w:left="217" w:right="4385"/>
      </w:pPr>
      <w:r>
        <w:rPr/>
        <w:t>ISO</w:t>
      </w:r>
      <w:r>
        <w:rPr>
          <w:rFonts w:ascii="Times New Roman"/>
        </w:rPr>
        <w:tab/>
      </w:r>
      <w:r>
        <w:rPr/>
        <w:t>International Organization for Standardization MS</w:t>
      </w:r>
      <w:r>
        <w:rPr>
          <w:rFonts w:ascii="Times New Roman"/>
        </w:rPr>
        <w:tab/>
      </w:r>
      <w:r>
        <w:rPr/>
        <w:t>Microsoft</w:t>
      </w:r>
    </w:p>
    <w:p>
      <w:pPr>
        <w:pStyle w:val="BodyText"/>
        <w:tabs>
          <w:tab w:pos="1604" w:val="left" w:leader="none"/>
        </w:tabs>
        <w:ind w:left="217"/>
      </w:pPr>
      <w:r>
        <w:rPr/>
        <w:t>OMG</w:t>
      </w:r>
      <w:r>
        <w:rPr>
          <w:rFonts w:ascii="Times New Roman"/>
        </w:rPr>
        <w:tab/>
      </w:r>
      <w:r>
        <w:rPr/>
        <w:t>Object Management</w:t>
      </w:r>
      <w:r>
        <w:rPr>
          <w:spacing w:val="-8"/>
        </w:rPr>
        <w:t> </w:t>
      </w:r>
      <w:r>
        <w:rPr/>
        <w:t>Group</w:t>
      </w:r>
    </w:p>
    <w:p>
      <w:pPr>
        <w:pStyle w:val="BodyText"/>
        <w:tabs>
          <w:tab w:pos="1604" w:val="left" w:leader="none"/>
        </w:tabs>
        <w:ind w:left="217"/>
      </w:pPr>
      <w:r>
        <w:rPr/>
        <w:t>PDF</w:t>
      </w:r>
      <w:r>
        <w:rPr>
          <w:rFonts w:ascii="Times New Roman"/>
        </w:rPr>
        <w:tab/>
      </w:r>
      <w:r>
        <w:rPr/>
        <w:t>Portable Document</w:t>
      </w:r>
      <w:r>
        <w:rPr>
          <w:spacing w:val="-11"/>
        </w:rPr>
        <w:t> </w:t>
      </w:r>
      <w:r>
        <w:rPr/>
        <w:t>Format</w:t>
      </w:r>
    </w:p>
    <w:p>
      <w:pPr>
        <w:pStyle w:val="BodyText"/>
        <w:tabs>
          <w:tab w:pos="1604" w:val="left" w:leader="none"/>
        </w:tabs>
        <w:spacing w:before="1"/>
        <w:ind w:left="217"/>
      </w:pPr>
      <w:r>
        <w:rPr/>
        <w:t>RAM</w:t>
      </w:r>
      <w:r>
        <w:rPr>
          <w:rFonts w:ascii="Times New Roman"/>
        </w:rPr>
        <w:tab/>
      </w:r>
      <w:r>
        <w:rPr/>
        <w:t>Requirements Abstraction</w:t>
      </w:r>
      <w:r>
        <w:rPr>
          <w:spacing w:val="-3"/>
        </w:rPr>
        <w:t> </w:t>
      </w:r>
      <w:r>
        <w:rPr/>
        <w:t>Model</w:t>
      </w:r>
    </w:p>
    <w:p>
      <w:pPr>
        <w:pStyle w:val="BodyText"/>
        <w:tabs>
          <w:tab w:pos="1604" w:val="left" w:leader="none"/>
        </w:tabs>
        <w:ind w:left="217"/>
      </w:pPr>
      <w:r>
        <w:rPr/>
        <w:t>RE</w:t>
      </w:r>
      <w:r>
        <w:rPr>
          <w:rFonts w:ascii="Times New Roman"/>
        </w:rPr>
        <w:tab/>
      </w:r>
      <w:r>
        <w:rPr/>
        <w:t>Requirements</w:t>
      </w:r>
      <w:r>
        <w:rPr>
          <w:spacing w:val="-2"/>
        </w:rPr>
        <w:t> </w:t>
      </w:r>
      <w:r>
        <w:rPr/>
        <w:t>Engineering</w:t>
      </w:r>
    </w:p>
    <w:p>
      <w:pPr>
        <w:pStyle w:val="BodyText"/>
        <w:tabs>
          <w:tab w:pos="1604" w:val="left" w:leader="none"/>
        </w:tabs>
        <w:spacing w:line="267" w:lineRule="exact"/>
        <w:ind w:left="217"/>
      </w:pPr>
      <w:r>
        <w:rPr/>
        <w:t>RTF</w:t>
      </w:r>
      <w:r>
        <w:rPr>
          <w:rFonts w:ascii="Times New Roman"/>
        </w:rPr>
        <w:tab/>
      </w:r>
      <w:r>
        <w:rPr/>
        <w:t>Rich Text</w:t>
      </w:r>
      <w:r>
        <w:rPr>
          <w:spacing w:val="-1"/>
        </w:rPr>
        <w:t> </w:t>
      </w:r>
      <w:r>
        <w:rPr/>
        <w:t>Format</w:t>
      </w:r>
    </w:p>
    <w:p>
      <w:pPr>
        <w:pStyle w:val="BodyText"/>
        <w:tabs>
          <w:tab w:pos="1604" w:val="left" w:leader="none"/>
        </w:tabs>
        <w:spacing w:line="267" w:lineRule="exact"/>
        <w:ind w:left="217"/>
      </w:pPr>
      <w:r>
        <w:rPr/>
        <w:t>R&amp;D</w:t>
      </w:r>
      <w:r>
        <w:rPr>
          <w:rFonts w:ascii="Times New Roman"/>
        </w:rPr>
        <w:tab/>
      </w:r>
      <w:r>
        <w:rPr/>
        <w:t>Research and</w:t>
      </w:r>
      <w:r>
        <w:rPr>
          <w:spacing w:val="-2"/>
        </w:rPr>
        <w:t> </w:t>
      </w:r>
      <w:r>
        <w:rPr/>
        <w:t>Development</w:t>
      </w:r>
    </w:p>
    <w:p>
      <w:pPr>
        <w:pStyle w:val="BodyText"/>
        <w:tabs>
          <w:tab w:pos="1604" w:val="left" w:leader="none"/>
        </w:tabs>
        <w:ind w:left="217"/>
      </w:pPr>
      <w:r>
        <w:rPr/>
        <w:t>SCMS</w:t>
      </w:r>
      <w:r>
        <w:rPr>
          <w:rFonts w:ascii="Times New Roman"/>
        </w:rPr>
        <w:tab/>
      </w:r>
      <w:r>
        <w:rPr/>
        <w:t>Software Certification Management</w:t>
      </w:r>
      <w:r>
        <w:rPr>
          <w:spacing w:val="-2"/>
        </w:rPr>
        <w:t> </w:t>
      </w:r>
      <w:r>
        <w:rPr/>
        <w:t>System</w:t>
      </w:r>
    </w:p>
    <w:p>
      <w:pPr>
        <w:pStyle w:val="BodyText"/>
        <w:tabs>
          <w:tab w:pos="1604" w:val="left" w:leader="none"/>
        </w:tabs>
        <w:spacing w:before="1"/>
        <w:ind w:left="217" w:right="2599"/>
      </w:pPr>
      <w:r>
        <w:rPr/>
        <w:t>SPEM</w:t>
      </w:r>
      <w:r>
        <w:rPr>
          <w:rFonts w:ascii="Times New Roman"/>
        </w:rPr>
        <w:tab/>
      </w:r>
      <w:r>
        <w:rPr/>
        <w:t>Software &amp; Systems Process Engineering Metamodel Specification UML</w:t>
      </w:r>
      <w:r>
        <w:rPr>
          <w:rFonts w:ascii="Times New Roman"/>
        </w:rPr>
        <w:tab/>
      </w:r>
      <w:r>
        <w:rPr/>
        <w:t>Unified Modeling</w:t>
      </w:r>
      <w:r>
        <w:rPr>
          <w:spacing w:val="-2"/>
        </w:rPr>
        <w:t> </w:t>
      </w:r>
      <w:r>
        <w:rPr/>
        <w:t>Language</w:t>
      </w:r>
    </w:p>
    <w:p>
      <w:pPr>
        <w:pStyle w:val="BodyText"/>
        <w:tabs>
          <w:tab w:pos="1604" w:val="left" w:leader="none"/>
        </w:tabs>
        <w:ind w:left="217"/>
      </w:pPr>
      <w:r>
        <w:rPr/>
        <w:t>V&amp;V</w:t>
      </w:r>
      <w:r>
        <w:rPr>
          <w:rFonts w:ascii="Times New Roman"/>
        </w:rPr>
        <w:tab/>
      </w:r>
      <w:r>
        <w:rPr/>
        <w:t>Verification and</w:t>
      </w:r>
      <w:r>
        <w:rPr>
          <w:spacing w:val="-2"/>
        </w:rPr>
        <w:t> </w:t>
      </w:r>
      <w:r>
        <w:rPr/>
        <w:t>Validation</w:t>
      </w:r>
    </w:p>
    <w:p>
      <w:pPr>
        <w:pStyle w:val="BodyText"/>
        <w:tabs>
          <w:tab w:pos="1604" w:val="left" w:leader="none"/>
        </w:tabs>
        <w:ind w:left="217"/>
      </w:pPr>
      <w:r>
        <w:rPr/>
        <w:t>WP</w:t>
      </w:r>
      <w:r>
        <w:rPr>
          <w:rFonts w:ascii="Times New Roman"/>
        </w:rPr>
        <w:tab/>
      </w:r>
      <w:r>
        <w:rPr/>
        <w:t>Work</w:t>
      </w:r>
      <w:r>
        <w:rPr>
          <w:spacing w:val="-2"/>
        </w:rPr>
        <w:t> </w:t>
      </w:r>
      <w:r>
        <w:rPr/>
        <w:t>Package</w:t>
      </w:r>
    </w:p>
    <w:p>
      <w:pPr>
        <w:spacing w:after="0"/>
        <w:sectPr>
          <w:pgSz w:w="11900" w:h="16840"/>
          <w:pgMar w:header="782" w:footer="475" w:top="1320" w:bottom="660" w:left="920" w:right="860"/>
        </w:sectPr>
      </w:pPr>
    </w:p>
    <w:p>
      <w:pPr>
        <w:pStyle w:val="BodyText"/>
        <w:rPr>
          <w:sz w:val="20"/>
        </w:rPr>
      </w:pPr>
    </w:p>
    <w:p>
      <w:pPr>
        <w:pStyle w:val="BodyText"/>
        <w:spacing w:before="8"/>
        <w:rPr>
          <w:sz w:val="16"/>
        </w:rPr>
      </w:pPr>
    </w:p>
    <w:p>
      <w:pPr>
        <w:pStyle w:val="Heading1"/>
        <w:jc w:val="both"/>
      </w:pPr>
      <w:bookmarkStart w:name="_TOC_250036" w:id="2"/>
      <w:bookmarkEnd w:id="2"/>
      <w:r>
        <w:rPr/>
        <w:t>Executive Summary</w:t>
      </w:r>
    </w:p>
    <w:p>
      <w:pPr>
        <w:pStyle w:val="BodyText"/>
        <w:spacing w:before="2"/>
        <w:rPr>
          <w:b/>
          <w:sz w:val="29"/>
        </w:rPr>
      </w:pPr>
    </w:p>
    <w:p>
      <w:pPr>
        <w:pStyle w:val="BodyText"/>
        <w:ind w:left="217" w:right="266"/>
        <w:jc w:val="both"/>
      </w:pPr>
      <w:r>
        <w:rPr/>
        <w:t>This document (D6.2) is the second deliverable of OPENCOSS WP6. This WP aims to define a safety certification management infrastructure for an evolutionary evidential chain. The overall goal of D6.2 is to set the context for and document the detailed requirements for evidence management of the OPENCOSS platform.</w:t>
      </w:r>
    </w:p>
    <w:p>
      <w:pPr>
        <w:pStyle w:val="BodyText"/>
        <w:spacing w:before="1"/>
      </w:pPr>
    </w:p>
    <w:p>
      <w:pPr>
        <w:pStyle w:val="BodyText"/>
        <w:ind w:left="217" w:right="265"/>
        <w:jc w:val="both"/>
      </w:pPr>
      <w:r>
        <w:rPr/>
        <w:t>Different inputs and aspects have been taken into account for discovery of detailed requirements for evidence management, aiming to complement and complete the work performed for OPENCOSS deliverable D6.1 (Baseline for the evidence management needs of the OPENCOSS platform). Situations in which evidence evolves have been determined. How evidence management relates to OPENCOSS CCL, the OPENCOSS platform shall manage evidence and artefacts, and tools for evidence management have also been analysed. A survey on the state of the practice concerning evidence management has been conducted, and other OPENCOSS deliverables have been reviewed in depth. In addition, the overall, high- level business process for evidence management in assurance projects has been analysed, as well as the goals, expected features, and use cases related to evidence management for the OPENCOSS</w:t>
      </w:r>
      <w:r>
        <w:rPr>
          <w:spacing w:val="-24"/>
        </w:rPr>
        <w:t> </w:t>
      </w:r>
      <w:r>
        <w:rPr/>
        <w:t>platform.</w:t>
      </w:r>
    </w:p>
    <w:p>
      <w:pPr>
        <w:pStyle w:val="BodyText"/>
      </w:pPr>
    </w:p>
    <w:p>
      <w:pPr>
        <w:pStyle w:val="BodyText"/>
        <w:ind w:left="217" w:right="265"/>
        <w:jc w:val="both"/>
      </w:pPr>
      <w:r>
        <w:rPr/>
        <w:t>A set of 111 detailed requirements has been specified and divided into five functional areas for evidence management of the OPENCOSS platform. </w:t>
      </w:r>
      <w:r>
        <w:rPr>
          <w:i/>
        </w:rPr>
        <w:t>Evidence storage </w:t>
      </w:r>
      <w:r>
        <w:rPr/>
        <w:t>is concerned with the determination, specification, and structuring of the evidence items of an assurance project. </w:t>
      </w:r>
      <w:r>
        <w:rPr>
          <w:i/>
        </w:rPr>
        <w:t>Evidence traceability </w:t>
      </w:r>
      <w:r>
        <w:rPr/>
        <w:t>is concerned with the specification and adequate maintenance of traceability between evidence items of an assurance project. </w:t>
      </w:r>
      <w:r>
        <w:rPr>
          <w:i/>
        </w:rPr>
        <w:t>Evidence evaluation </w:t>
      </w:r>
      <w:r>
        <w:rPr/>
        <w:t>is concerned with the assessment of the completeness and adequacy of the body of evidence of an assurance project. </w:t>
      </w:r>
      <w:r>
        <w:rPr>
          <w:i/>
        </w:rPr>
        <w:t>Evidence change impact analysis </w:t>
      </w:r>
      <w:r>
        <w:rPr/>
        <w:t>is concerned with the identification and analysis of possible effects resulting from changes in the body of evidence of an assurance project. Finally, </w:t>
      </w:r>
      <w:r>
        <w:rPr>
          <w:i/>
        </w:rPr>
        <w:t>Integration with external tools </w:t>
      </w:r>
      <w:r>
        <w:rPr/>
        <w:t>is concerned with the possibility of importing and exporting information from and to external tools. In addition, several user interface mock-ups have been created to show how the OPENCOSS platform might display the information related to evidence management of an assurance project and facilitate users’ work.</w:t>
      </w:r>
    </w:p>
    <w:p>
      <w:pPr>
        <w:pStyle w:val="BodyText"/>
        <w:spacing w:before="11"/>
        <w:rPr>
          <w:sz w:val="21"/>
        </w:rPr>
      </w:pPr>
    </w:p>
    <w:p>
      <w:pPr>
        <w:pStyle w:val="BodyText"/>
        <w:ind w:left="217" w:right="266"/>
        <w:jc w:val="both"/>
      </w:pPr>
      <w:r>
        <w:rPr/>
        <w:t>The results presented in this deliverable will serve as basis for the next WP6 task (T6.2 - Design of the evidence management service infrastructure). In addition, D6.2 will be used as input for definition of the OPENCOSS CCL, specification of integration requirements, and specification of test cases. In relation to the work to perform in WP6, the two main aspects that will have to be studied during the design task are (1) evidence traceability and (2) evidence change impact analysis. It is necessary to provide practitioners with new means that help them deal with these activities in an effective and more efficient way. It must also be further analysed how the conceptual frameworks developed in WP4 and WP5 affect evidence management in the OPENCOSS platform, once these frameworks are finished. Another important challenge to address for evidence management is to determine how to integrate the OPENCOSS platform with the external with which evidence (i.e., information used as evidence) can be</w:t>
      </w:r>
      <w:r>
        <w:rPr>
          <w:spacing w:val="-5"/>
        </w:rPr>
        <w:t> </w:t>
      </w:r>
      <w:r>
        <w:rPr/>
        <w:t>exchanged.</w:t>
      </w:r>
    </w:p>
    <w:p>
      <w:pPr>
        <w:spacing w:after="0"/>
        <w:jc w:val="both"/>
        <w:sectPr>
          <w:pgSz w:w="11900" w:h="16840"/>
          <w:pgMar w:header="782" w:footer="475" w:top="1320" w:bottom="660" w:left="920" w:right="860"/>
        </w:sectPr>
      </w:pPr>
    </w:p>
    <w:p>
      <w:pPr>
        <w:pStyle w:val="BodyText"/>
        <w:rPr>
          <w:sz w:val="20"/>
        </w:rPr>
      </w:pPr>
    </w:p>
    <w:p>
      <w:pPr>
        <w:pStyle w:val="BodyText"/>
        <w:spacing w:before="8"/>
        <w:rPr>
          <w:sz w:val="16"/>
        </w:rPr>
      </w:pPr>
    </w:p>
    <w:p>
      <w:pPr>
        <w:pStyle w:val="Heading1"/>
        <w:numPr>
          <w:ilvl w:val="0"/>
          <w:numId w:val="3"/>
        </w:numPr>
        <w:tabs>
          <w:tab w:pos="988" w:val="left" w:leader="none"/>
        </w:tabs>
        <w:spacing w:line="240" w:lineRule="auto" w:before="28" w:after="0"/>
        <w:ind w:left="988" w:right="0" w:hanging="771"/>
        <w:jc w:val="both"/>
      </w:pPr>
      <w:bookmarkStart w:name="_TOC_250035" w:id="3"/>
      <w:bookmarkEnd w:id="3"/>
      <w:r>
        <w:rPr/>
        <w:t>Introduction</w:t>
      </w:r>
    </w:p>
    <w:p>
      <w:pPr>
        <w:pStyle w:val="BodyText"/>
        <w:spacing w:before="3"/>
        <w:rPr>
          <w:b/>
          <w:sz w:val="29"/>
        </w:rPr>
      </w:pPr>
    </w:p>
    <w:p>
      <w:pPr>
        <w:pStyle w:val="Heading2"/>
        <w:numPr>
          <w:ilvl w:val="1"/>
          <w:numId w:val="3"/>
        </w:numPr>
        <w:tabs>
          <w:tab w:pos="988" w:val="left" w:leader="none"/>
        </w:tabs>
        <w:spacing w:line="240" w:lineRule="auto" w:before="0" w:after="0"/>
        <w:ind w:left="988" w:right="0" w:hanging="771"/>
        <w:jc w:val="both"/>
      </w:pPr>
      <w:bookmarkStart w:name="_TOC_250034" w:id="4"/>
      <w:r>
        <w:rPr/>
        <w:t>Scope and</w:t>
      </w:r>
      <w:r>
        <w:rPr>
          <w:spacing w:val="-2"/>
        </w:rPr>
        <w:t> </w:t>
      </w:r>
      <w:bookmarkEnd w:id="4"/>
      <w:r>
        <w:rPr/>
        <w:t>Purpose</w:t>
      </w:r>
    </w:p>
    <w:p>
      <w:pPr>
        <w:pStyle w:val="BodyText"/>
        <w:spacing w:before="240"/>
        <w:ind w:left="217" w:right="266"/>
        <w:jc w:val="both"/>
      </w:pPr>
      <w:r>
        <w:rPr/>
        <w:t>Safety assurance and certification are amongst the most expensive and time-consuming tasks in the development of safety-critical embedded systems. European innovation and productivity in this market is curtailed by the lack of affordable (re)certification approaches. Major problems arise when evolutions to a system entail reconstruction of the entire body of certification arguments and evidence. Further, market trends strongly suggest that many future embedded systems will be comprised of heterogeneous, dynamic coalitions of systems of systems. As such, they will have to be built and assessed according to numerous standards and regulations. Current certification practices will be prohibitively costly to apply to this kind of embedded systems.</w:t>
      </w:r>
    </w:p>
    <w:p>
      <w:pPr>
        <w:pStyle w:val="BodyText"/>
        <w:spacing w:before="12"/>
        <w:rPr>
          <w:sz w:val="21"/>
        </w:rPr>
      </w:pPr>
    </w:p>
    <w:p>
      <w:pPr>
        <w:pStyle w:val="BodyText"/>
        <w:ind w:left="217" w:right="266"/>
        <w:jc w:val="both"/>
      </w:pPr>
      <w:r>
        <w:rPr/>
        <w:t>The OPENCOSS project aims to devise a common certification framework that spans different vertical markets for railway, avionics and automotive industries, and to establish an open-source safety  certification infrastructure (hereafter referred to as OPENCOSS platform). The infrastructure is being realised as a tightly integrated solution, supporting interoperability with existing development and assurance tools. The ultimate goal of the project is to bring about substantial reductions in recurring safety certification costs, and at the same time increase product safety through the introduction of more systematic certification practices. Both will boost innovation and system upgrades</w:t>
      </w:r>
      <w:r>
        <w:rPr>
          <w:spacing w:val="-15"/>
        </w:rPr>
        <w:t> </w:t>
      </w:r>
      <w:r>
        <w:rPr/>
        <w:t>considerably.</w:t>
      </w:r>
    </w:p>
    <w:p>
      <w:pPr>
        <w:pStyle w:val="BodyText"/>
        <w:spacing w:before="11"/>
        <w:rPr>
          <w:sz w:val="21"/>
        </w:rPr>
      </w:pPr>
    </w:p>
    <w:p>
      <w:pPr>
        <w:pStyle w:val="BodyText"/>
        <w:ind w:left="217" w:right="267"/>
        <w:jc w:val="both"/>
      </w:pPr>
      <w:r>
        <w:rPr/>
        <w:t>OPENCOSS WP6 is concerned with defining the part of the OPENCOSS platform that will support an evolutionary chain of certification evidence. A chain of certification evidence is a set of pieces of evidence that are related (e.g., the agent that has created a requirements specification, the test derived from the requirements, the agent that executed the tests, the report where the tests results are documented, etc.). By evolutionary, we mean that a chain of evidence can suffer changes (e.g., a requirement is changed), thus evolve. As a result, the chain of evidence might not be adequate anymore for safety certification (e.g., the related test cases might have to be updated).</w:t>
      </w:r>
    </w:p>
    <w:p>
      <w:pPr>
        <w:pStyle w:val="BodyText"/>
      </w:pPr>
    </w:p>
    <w:p>
      <w:pPr>
        <w:pStyle w:val="BodyText"/>
        <w:ind w:left="217" w:right="266"/>
        <w:jc w:val="both"/>
      </w:pPr>
      <w:r>
        <w:rPr/>
        <w:t>Therefore, WP6 needs to provide the necessary methods and supporting tools for the management of evidence used in the safety certification of critical systems and also to pay particular attention to situations in which the evidence changes or evolves. When evidence changes, it must be possible to determine whether the set of evidence for a system is still adequate or if new evidence and, thus, re-execution of certification-related activities is necessary. This can also apply to reuse of evidence between standards and domains. That is, how adequate a chain of evidence compliant with a given standard is to comply with another standard (in the same or in a different domain).</w:t>
      </w:r>
    </w:p>
    <w:p>
      <w:pPr>
        <w:pStyle w:val="BodyText"/>
        <w:spacing w:before="12"/>
        <w:rPr>
          <w:sz w:val="21"/>
        </w:rPr>
      </w:pPr>
    </w:p>
    <w:p>
      <w:pPr>
        <w:pStyle w:val="BodyText"/>
        <w:ind w:left="217" w:right="266"/>
        <w:jc w:val="both"/>
      </w:pPr>
      <w:r>
        <w:rPr/>
        <w:t>This document (D6.2) is the second deliverable of WP6. Its overall goal is to document the detailed requirements for evidence management of the OPENCOSS platform. As part of evidence management, WP6 will have to pay special attention to (1) evidence traceability and (2) evidence change impact analysis. Traceability between pieces of evidence has been acknowledged as a major concern for safety assurance and certification by most of OPENCOSS partners [13], as well as by other researchers and practitioners [4]. With regard to impact analysis, change management is recognised as one of the main demotivating factors for certification efforts [12]. Consequently, facilitating evidence traceability and supporting evidence change impact analysis can be regarded as two of the main features that the OPENCOSS platform should provide in relation to evidence</w:t>
      </w:r>
      <w:r>
        <w:rPr>
          <w:spacing w:val="-7"/>
        </w:rPr>
        <w:t> </w:t>
      </w:r>
      <w:r>
        <w:rPr/>
        <w:t>management.</w:t>
      </w:r>
    </w:p>
    <w:p>
      <w:pPr>
        <w:pStyle w:val="BodyText"/>
      </w:pPr>
    </w:p>
    <w:p>
      <w:pPr>
        <w:pStyle w:val="BodyText"/>
        <w:ind w:left="217" w:right="266"/>
        <w:jc w:val="both"/>
      </w:pPr>
      <w:r>
        <w:rPr/>
        <w:t>Nonetheless, other features are also necessary for evidence management in the OPENCOSS platform. More specifically, the main functional areas identified for evidence management are evidence storage, evidence traceability, evidence evaluation, evidence change impact analysis, and integration with external tools. As a</w:t>
      </w:r>
    </w:p>
    <w:p>
      <w:pPr>
        <w:spacing w:after="0"/>
        <w:jc w:val="both"/>
        <w:sectPr>
          <w:pgSz w:w="11900" w:h="16840"/>
          <w:pgMar w:header="782" w:footer="475" w:top="1320" w:bottom="660" w:left="920" w:right="860"/>
        </w:sectPr>
      </w:pPr>
    </w:p>
    <w:p>
      <w:pPr>
        <w:pStyle w:val="BodyText"/>
        <w:rPr>
          <w:sz w:val="20"/>
        </w:rPr>
      </w:pPr>
    </w:p>
    <w:p>
      <w:pPr>
        <w:pStyle w:val="BodyText"/>
        <w:spacing w:before="8"/>
        <w:rPr>
          <w:sz w:val="18"/>
        </w:rPr>
      </w:pPr>
    </w:p>
    <w:p>
      <w:pPr>
        <w:pStyle w:val="BodyText"/>
        <w:ind w:left="217" w:right="266"/>
        <w:jc w:val="both"/>
      </w:pPr>
      <w:r>
        <w:rPr/>
        <w:t>result of the background work performed for D6.2 and of the analysis of the needs of each functional area, a set of 111 detailed requirements has been</w:t>
      </w:r>
      <w:r>
        <w:rPr>
          <w:spacing w:val="-6"/>
        </w:rPr>
        <w:t> </w:t>
      </w:r>
      <w:r>
        <w:rPr/>
        <w:t>specified.</w:t>
      </w:r>
    </w:p>
    <w:p>
      <w:pPr>
        <w:pStyle w:val="BodyText"/>
        <w:spacing w:before="1"/>
      </w:pPr>
    </w:p>
    <w:p>
      <w:pPr>
        <w:pStyle w:val="BodyText"/>
        <w:ind w:left="217" w:right="266"/>
        <w:jc w:val="both"/>
      </w:pPr>
      <w:r>
        <w:rPr/>
        <w:t>In addition, some functionality for evidence management will depend on the constraints imposed by other WPs. Evidence management in the OPENCOSS platform will have to be addressed according to the conceptual frameworks developed in WP4 (Common Certification Language) and WP5 (Compositional Certification), and integrated with the work performed in WP7 (Transparent Certification and Compliance- aware Process).</w:t>
      </w:r>
    </w:p>
    <w:p>
      <w:pPr>
        <w:pStyle w:val="BodyText"/>
        <w:spacing w:before="7"/>
        <w:rPr>
          <w:sz w:val="19"/>
        </w:rPr>
      </w:pPr>
    </w:p>
    <w:p>
      <w:pPr>
        <w:pStyle w:val="Heading2"/>
        <w:numPr>
          <w:ilvl w:val="1"/>
          <w:numId w:val="3"/>
        </w:numPr>
        <w:tabs>
          <w:tab w:pos="987" w:val="left" w:leader="none"/>
          <w:tab w:pos="988" w:val="left" w:leader="none"/>
        </w:tabs>
        <w:spacing w:line="240" w:lineRule="auto" w:before="0" w:after="0"/>
        <w:ind w:left="988" w:right="0" w:hanging="771"/>
        <w:jc w:val="left"/>
      </w:pPr>
      <w:bookmarkStart w:name="_TOC_250033" w:id="5"/>
      <w:r>
        <w:rPr/>
        <w:t>Relationship with other</w:t>
      </w:r>
      <w:r>
        <w:rPr>
          <w:spacing w:val="-1"/>
        </w:rPr>
        <w:t> </w:t>
      </w:r>
      <w:bookmarkEnd w:id="5"/>
      <w:r>
        <w:rPr/>
        <w:t>Deliverables</w:t>
      </w:r>
    </w:p>
    <w:p>
      <w:pPr>
        <w:pStyle w:val="BodyText"/>
        <w:spacing w:before="240"/>
        <w:ind w:left="217" w:right="267"/>
        <w:jc w:val="both"/>
      </w:pPr>
      <w:r>
        <w:rPr/>
        <w:t>D6.2 is related to other OPENCOSS deliverables, which have served as input, with which consistency must be kept, or that will use its results. These deliverables, and the relationship of D6.2 with them, are the following ones:</w:t>
      </w:r>
    </w:p>
    <w:p>
      <w:pPr>
        <w:pStyle w:val="ListParagraph"/>
        <w:numPr>
          <w:ilvl w:val="0"/>
          <w:numId w:val="4"/>
        </w:numPr>
        <w:tabs>
          <w:tab w:pos="938" w:val="left" w:leader="none"/>
        </w:tabs>
        <w:spacing w:line="240" w:lineRule="auto" w:before="1" w:after="0"/>
        <w:ind w:left="937" w:right="266" w:hanging="360"/>
        <w:jc w:val="both"/>
        <w:rPr>
          <w:sz w:val="22"/>
        </w:rPr>
      </w:pPr>
      <w:r>
        <w:rPr>
          <w:sz w:val="22"/>
        </w:rPr>
        <w:t>D2.2 (High-level requirements) and D6.1 (Baseline for the evidence management needs of the OPENCOSS platform) have been used as main sources in order to discover requirements for evidence management of the OPENCOSS</w:t>
      </w:r>
      <w:r>
        <w:rPr>
          <w:spacing w:val="-7"/>
          <w:sz w:val="22"/>
        </w:rPr>
        <w:t> </w:t>
      </w:r>
      <w:r>
        <w:rPr>
          <w:sz w:val="22"/>
        </w:rPr>
        <w:t>platform.</w:t>
      </w:r>
    </w:p>
    <w:p>
      <w:pPr>
        <w:pStyle w:val="ListParagraph"/>
        <w:numPr>
          <w:ilvl w:val="0"/>
          <w:numId w:val="4"/>
        </w:numPr>
        <w:tabs>
          <w:tab w:pos="938" w:val="left" w:leader="none"/>
        </w:tabs>
        <w:spacing w:line="240" w:lineRule="auto" w:before="0" w:after="0"/>
        <w:ind w:left="937" w:right="266" w:hanging="360"/>
        <w:jc w:val="both"/>
        <w:rPr>
          <w:sz w:val="22"/>
        </w:rPr>
      </w:pPr>
      <w:r>
        <w:rPr>
          <w:sz w:val="22"/>
        </w:rPr>
        <w:t>In addition to the two deliverables indicated in the previous point, D1.1 (Constraints of the certification process), D1.2 (Use cases description and business impact), D2.1 (Business cases and user needs), D3.1 (Analysis of safety certification data of industrial use cases), D4.1 (Baseline for  the common certification language), D5.1 (Baseline for the compositional certification approach), and D7.1 (Baseline for the process-specific needs of the OPENCOSS platform) have been analysed for requirements discovery.</w:t>
      </w:r>
    </w:p>
    <w:p>
      <w:pPr>
        <w:pStyle w:val="ListParagraph"/>
        <w:numPr>
          <w:ilvl w:val="0"/>
          <w:numId w:val="4"/>
        </w:numPr>
        <w:tabs>
          <w:tab w:pos="938" w:val="left" w:leader="none"/>
        </w:tabs>
        <w:spacing w:line="240" w:lineRule="auto" w:before="0" w:after="0"/>
        <w:ind w:left="937" w:right="266" w:hanging="360"/>
        <w:jc w:val="both"/>
        <w:rPr>
          <w:sz w:val="22"/>
        </w:rPr>
      </w:pPr>
      <w:r>
        <w:rPr>
          <w:sz w:val="22"/>
        </w:rPr>
        <w:t>D2.3 (OPENCOSS platform architecture) includes the use cases related to evidence management of the OPENCOSS platform. These use cases has been as input for specification of detailed requirements too.</w:t>
      </w:r>
    </w:p>
    <w:p>
      <w:pPr>
        <w:pStyle w:val="ListParagraph"/>
        <w:numPr>
          <w:ilvl w:val="0"/>
          <w:numId w:val="4"/>
        </w:numPr>
        <w:tabs>
          <w:tab w:pos="938" w:val="left" w:leader="none"/>
        </w:tabs>
        <w:spacing w:line="240" w:lineRule="auto" w:before="0" w:after="0"/>
        <w:ind w:left="937" w:right="267" w:hanging="360"/>
        <w:jc w:val="both"/>
        <w:rPr>
          <w:sz w:val="22"/>
        </w:rPr>
      </w:pPr>
      <w:r>
        <w:rPr>
          <w:sz w:val="22"/>
        </w:rPr>
        <w:t>D3.2 (Integration requirements and test plans) will be based on D6.2, as well as on the rest of deliverables targeted at documenting detailed requirements in</w:t>
      </w:r>
      <w:r>
        <w:rPr>
          <w:spacing w:val="-8"/>
          <w:sz w:val="22"/>
        </w:rPr>
        <w:t> </w:t>
      </w:r>
      <w:r>
        <w:rPr>
          <w:sz w:val="22"/>
        </w:rPr>
        <w:t>OPENCOSS.</w:t>
      </w:r>
    </w:p>
    <w:p>
      <w:pPr>
        <w:pStyle w:val="ListParagraph"/>
        <w:numPr>
          <w:ilvl w:val="0"/>
          <w:numId w:val="4"/>
        </w:numPr>
        <w:tabs>
          <w:tab w:pos="938" w:val="left" w:leader="none"/>
        </w:tabs>
        <w:spacing w:line="240" w:lineRule="auto" w:before="0" w:after="0"/>
        <w:ind w:left="937" w:right="267" w:hanging="360"/>
        <w:jc w:val="both"/>
        <w:rPr>
          <w:sz w:val="22"/>
        </w:rPr>
      </w:pPr>
      <w:r>
        <w:rPr>
          <w:sz w:val="22"/>
        </w:rPr>
        <w:t>D4.2 (Detailed requirements for the common certification language), D5.2 (Detailed requirements for the OPENCOSS compositional certification approach), and D7.2 (Detailed requirements for the process-specific needs of the OPENCOSS platform) contain the detailed requirements for other main areas of</w:t>
      </w:r>
      <w:r>
        <w:rPr>
          <w:spacing w:val="-3"/>
          <w:sz w:val="22"/>
        </w:rPr>
        <w:t> </w:t>
      </w:r>
      <w:r>
        <w:rPr>
          <w:sz w:val="22"/>
        </w:rPr>
        <w:t>OPENCOSS.</w:t>
      </w:r>
    </w:p>
    <w:p>
      <w:pPr>
        <w:pStyle w:val="ListParagraph"/>
        <w:numPr>
          <w:ilvl w:val="0"/>
          <w:numId w:val="4"/>
        </w:numPr>
        <w:tabs>
          <w:tab w:pos="938" w:val="left" w:leader="none"/>
        </w:tabs>
        <w:spacing w:line="240" w:lineRule="auto" w:before="0" w:after="0"/>
        <w:ind w:left="937" w:right="266" w:hanging="360"/>
        <w:jc w:val="both"/>
        <w:rPr>
          <w:sz w:val="22"/>
        </w:rPr>
      </w:pPr>
      <w:r>
        <w:rPr>
          <w:sz w:val="22"/>
        </w:rPr>
        <w:t>D4.3 (Intermediate common certification language: conceptual model) and D4.4 (Common certification language: conceptual model) will provide the evidence characterization metamodel used as basis for evidence management in the OPENCOSS platform. More details about the role of the CCL in evidence management are provided in Section</w:t>
      </w:r>
      <w:r>
        <w:rPr>
          <w:spacing w:val="-11"/>
          <w:sz w:val="22"/>
        </w:rPr>
        <w:t> </w:t>
      </w:r>
      <w:r>
        <w:rPr>
          <w:sz w:val="22"/>
        </w:rPr>
        <w:t>2.2.</w:t>
      </w:r>
    </w:p>
    <w:p>
      <w:pPr>
        <w:pStyle w:val="ListParagraph"/>
        <w:numPr>
          <w:ilvl w:val="0"/>
          <w:numId w:val="4"/>
        </w:numPr>
        <w:tabs>
          <w:tab w:pos="938" w:val="left" w:leader="none"/>
        </w:tabs>
        <w:spacing w:line="240" w:lineRule="auto" w:before="0" w:after="0"/>
        <w:ind w:left="937" w:right="267" w:hanging="360"/>
        <w:jc w:val="both"/>
        <w:rPr>
          <w:sz w:val="22"/>
        </w:rPr>
      </w:pPr>
      <w:r>
        <w:rPr>
          <w:sz w:val="22"/>
        </w:rPr>
        <w:t>D5.3 (Compositional certification conceptual framework) will also define aspects that will have to be addressed in evidence management of an assurance project when dealing with compositional certification.</w:t>
      </w:r>
    </w:p>
    <w:p>
      <w:pPr>
        <w:pStyle w:val="ListParagraph"/>
        <w:numPr>
          <w:ilvl w:val="0"/>
          <w:numId w:val="4"/>
        </w:numPr>
        <w:tabs>
          <w:tab w:pos="938" w:val="left" w:leader="none"/>
        </w:tabs>
        <w:spacing w:line="240" w:lineRule="auto" w:before="0" w:after="0"/>
        <w:ind w:left="937" w:right="266" w:hanging="360"/>
        <w:jc w:val="both"/>
        <w:rPr>
          <w:sz w:val="22"/>
        </w:rPr>
      </w:pPr>
      <w:r>
        <w:rPr>
          <w:sz w:val="22"/>
        </w:rPr>
        <w:t>D6.3 (Specification of the evidence management service infrastructure) will further analyse and develop the requirements for evidence management in order to specify the detailed architecture of the OPENCOSS service infrastructure for evidence</w:t>
      </w:r>
      <w:r>
        <w:rPr>
          <w:spacing w:val="-3"/>
          <w:sz w:val="22"/>
        </w:rPr>
        <w:t> </w:t>
      </w:r>
      <w:r>
        <w:rPr>
          <w:sz w:val="22"/>
        </w:rPr>
        <w:t>management.</w:t>
      </w:r>
    </w:p>
    <w:p>
      <w:pPr>
        <w:pStyle w:val="ListParagraph"/>
        <w:numPr>
          <w:ilvl w:val="0"/>
          <w:numId w:val="4"/>
        </w:numPr>
        <w:tabs>
          <w:tab w:pos="938" w:val="left" w:leader="none"/>
        </w:tabs>
        <w:spacing w:line="240" w:lineRule="auto" w:before="0" w:after="0"/>
        <w:ind w:left="937" w:right="267" w:hanging="360"/>
        <w:jc w:val="both"/>
        <w:rPr>
          <w:sz w:val="22"/>
        </w:rPr>
      </w:pPr>
      <w:r>
        <w:rPr>
          <w:sz w:val="22"/>
        </w:rPr>
        <w:t>D7.3 (Specification of the compliance-aware service infrastructure) and D7.4 (Specification of the transparent certification service infrastructure) will further analyse and develop the requirements for process-specific needs, and new requirements for evidence management might be</w:t>
      </w:r>
      <w:r>
        <w:rPr>
          <w:spacing w:val="-27"/>
          <w:sz w:val="22"/>
        </w:rPr>
        <w:t> </w:t>
      </w:r>
      <w:r>
        <w:rPr>
          <w:sz w:val="22"/>
        </w:rPr>
        <w:t>discovered.</w:t>
      </w:r>
    </w:p>
    <w:p>
      <w:pPr>
        <w:pStyle w:val="BodyText"/>
        <w:spacing w:before="10"/>
        <w:rPr>
          <w:sz w:val="21"/>
        </w:rPr>
      </w:pPr>
    </w:p>
    <w:p>
      <w:pPr>
        <w:pStyle w:val="BodyText"/>
        <w:spacing w:before="1"/>
        <w:ind w:left="217"/>
        <w:jc w:val="both"/>
      </w:pPr>
      <w:r>
        <w:rPr/>
        <w:t>More details about the relationship of WP6 and other OPENCOSS WPs can be found in D6.1.</w:t>
      </w:r>
    </w:p>
    <w:p>
      <w:pPr>
        <w:spacing w:after="0"/>
        <w:jc w:val="both"/>
        <w:sectPr>
          <w:pgSz w:w="11900" w:h="16840"/>
          <w:pgMar w:header="782" w:footer="475" w:top="1320" w:bottom="660" w:left="920" w:right="860"/>
        </w:sectPr>
      </w:pPr>
    </w:p>
    <w:p>
      <w:pPr>
        <w:pStyle w:val="BodyText"/>
        <w:rPr>
          <w:sz w:val="20"/>
        </w:rPr>
      </w:pPr>
    </w:p>
    <w:p>
      <w:pPr>
        <w:pStyle w:val="BodyText"/>
        <w:spacing w:before="10"/>
        <w:rPr>
          <w:sz w:val="15"/>
        </w:rPr>
      </w:pPr>
    </w:p>
    <w:p>
      <w:pPr>
        <w:pStyle w:val="Heading2"/>
        <w:numPr>
          <w:ilvl w:val="1"/>
          <w:numId w:val="3"/>
        </w:numPr>
        <w:tabs>
          <w:tab w:pos="987" w:val="left" w:leader="none"/>
          <w:tab w:pos="988" w:val="left" w:leader="none"/>
        </w:tabs>
        <w:spacing w:line="240" w:lineRule="auto" w:before="35" w:after="0"/>
        <w:ind w:left="988" w:right="0" w:hanging="771"/>
        <w:jc w:val="left"/>
      </w:pPr>
      <w:bookmarkStart w:name="_TOC_250032" w:id="6"/>
      <w:bookmarkEnd w:id="6"/>
      <w:r>
        <w:rPr/>
        <w:t>Structure</w:t>
      </w:r>
    </w:p>
    <w:p>
      <w:pPr>
        <w:pStyle w:val="BodyText"/>
        <w:spacing w:before="240"/>
        <w:ind w:left="217" w:right="266"/>
        <w:jc w:val="both"/>
      </w:pPr>
      <w:r>
        <w:rPr/>
        <w:t>The rest of the deliverable is structured as follows. Section 2 presents background information for the deliverable and the detailed requirements for evidence management. Section 3 documents the requirements for evidence management. Section 4 presents our conclusions after finishing the deliverable. Appendix A includes a glossary of terms for the deliverable. Appendix B introduces the overall approach followed for requirements specification in D6.2. Appendix C lists the tools related to evidence management reviewed for requirements discovery. Finally, Appendix D presents a survey on the state of the practice concerning evidence management that has been conducted.</w:t>
      </w:r>
    </w:p>
    <w:p>
      <w:pPr>
        <w:spacing w:after="0"/>
        <w:jc w:val="both"/>
        <w:sectPr>
          <w:footerReference w:type="default" r:id="rId11"/>
          <w:pgSz w:w="11900" w:h="16840"/>
          <w:pgMar w:footer="473" w:header="782" w:top="1320" w:bottom="660" w:left="920" w:right="860"/>
          <w:pgNumType w:start="10"/>
        </w:sectPr>
      </w:pPr>
    </w:p>
    <w:p>
      <w:pPr>
        <w:pStyle w:val="BodyText"/>
        <w:rPr>
          <w:sz w:val="20"/>
        </w:rPr>
      </w:pPr>
    </w:p>
    <w:p>
      <w:pPr>
        <w:pStyle w:val="BodyText"/>
        <w:spacing w:before="8"/>
        <w:rPr>
          <w:sz w:val="16"/>
        </w:rPr>
      </w:pPr>
    </w:p>
    <w:p>
      <w:pPr>
        <w:pStyle w:val="Heading1"/>
        <w:numPr>
          <w:ilvl w:val="0"/>
          <w:numId w:val="3"/>
        </w:numPr>
        <w:tabs>
          <w:tab w:pos="988" w:val="left" w:leader="none"/>
        </w:tabs>
        <w:spacing w:line="240" w:lineRule="auto" w:before="28" w:after="0"/>
        <w:ind w:left="988" w:right="0" w:hanging="771"/>
        <w:jc w:val="both"/>
      </w:pPr>
      <w:bookmarkStart w:name="_TOC_250031" w:id="7"/>
      <w:bookmarkEnd w:id="7"/>
      <w:r>
        <w:rPr/>
        <w:t>Background</w:t>
      </w:r>
    </w:p>
    <w:p>
      <w:pPr>
        <w:pStyle w:val="BodyText"/>
        <w:spacing w:before="2"/>
        <w:rPr>
          <w:b/>
          <w:sz w:val="29"/>
        </w:rPr>
      </w:pPr>
    </w:p>
    <w:p>
      <w:pPr>
        <w:pStyle w:val="BodyText"/>
        <w:ind w:left="217" w:right="266"/>
        <w:jc w:val="both"/>
      </w:pPr>
      <w:r>
        <w:rPr/>
        <w:t>This section presents some background information and work that might be necessary to fully understand the context, needs, and creation of D6.2. The information and work presented has allowed us to analyse, understand, and discover requirements for evidence management.</w:t>
      </w:r>
    </w:p>
    <w:p>
      <w:pPr>
        <w:pStyle w:val="BodyText"/>
        <w:spacing w:before="1"/>
      </w:pPr>
    </w:p>
    <w:p>
      <w:pPr>
        <w:pStyle w:val="BodyText"/>
        <w:ind w:left="217" w:right="266"/>
        <w:jc w:val="both"/>
      </w:pPr>
      <w:r>
        <w:rPr/>
        <w:t>First, situations in which evidence and thus chains of evidence evolve are presented. Second, the role of the CCL in evidence management and the management of evidence and artefacts in the OPENCOSS platform are explained. Next, existing tools for evidence management and the results of a survey on the state of the practice concerning evidence management are discussed. Finally, some indications about the discovery of requirements from other deliverables are provided.</w:t>
      </w:r>
    </w:p>
    <w:p>
      <w:pPr>
        <w:pStyle w:val="BodyText"/>
        <w:spacing w:before="8"/>
        <w:rPr>
          <w:sz w:val="19"/>
        </w:rPr>
      </w:pPr>
    </w:p>
    <w:p>
      <w:pPr>
        <w:pStyle w:val="Heading2"/>
        <w:numPr>
          <w:ilvl w:val="1"/>
          <w:numId w:val="3"/>
        </w:numPr>
        <w:tabs>
          <w:tab w:pos="988" w:val="left" w:leader="none"/>
        </w:tabs>
        <w:spacing w:line="240" w:lineRule="auto" w:before="0" w:after="0"/>
        <w:ind w:left="988" w:right="0" w:hanging="771"/>
        <w:jc w:val="both"/>
      </w:pPr>
      <w:bookmarkStart w:name="_TOC_250030" w:id="8"/>
      <w:r>
        <w:rPr/>
        <w:t>Situations in which Evidence</w:t>
      </w:r>
      <w:r>
        <w:rPr>
          <w:spacing w:val="-4"/>
        </w:rPr>
        <w:t> </w:t>
      </w:r>
      <w:bookmarkEnd w:id="8"/>
      <w:r>
        <w:rPr/>
        <w:t>Evolves</w:t>
      </w:r>
    </w:p>
    <w:p>
      <w:pPr>
        <w:pStyle w:val="BodyText"/>
        <w:spacing w:before="240"/>
        <w:ind w:left="217" w:right="266"/>
        <w:jc w:val="both"/>
      </w:pPr>
      <w:r>
        <w:rPr/>
        <w:t>This section presents seven situations that practitioners can face during the development and certification processes, that might make a chain of evidence become inadequate for safety certification, and that can increase development time and cost. The situations have been discovered on the basis of previous experience on safety certification, and on input from and discussions with practitioners and researchers. It must be noted that all the situations might not addressed in WP6. Some are more related to other WPs.</w:t>
      </w:r>
    </w:p>
    <w:p>
      <w:pPr>
        <w:pStyle w:val="Heading3"/>
        <w:numPr>
          <w:ilvl w:val="2"/>
          <w:numId w:val="3"/>
        </w:numPr>
        <w:tabs>
          <w:tab w:pos="938" w:val="left" w:leader="none"/>
        </w:tabs>
        <w:spacing w:line="240" w:lineRule="auto" w:before="121" w:after="0"/>
        <w:ind w:left="937" w:right="0" w:hanging="720"/>
        <w:jc w:val="both"/>
      </w:pPr>
      <w:bookmarkStart w:name="_TOC_250029" w:id="9"/>
      <w:r>
        <w:rPr/>
        <w:t>Incomplete set of</w:t>
      </w:r>
      <w:r>
        <w:rPr>
          <w:spacing w:val="-4"/>
        </w:rPr>
        <w:t> </w:t>
      </w:r>
      <w:bookmarkEnd w:id="9"/>
      <w:r>
        <w:rPr/>
        <w:t>evidence</w:t>
      </w:r>
    </w:p>
    <w:p>
      <w:pPr>
        <w:pStyle w:val="BodyText"/>
        <w:spacing w:before="119"/>
        <w:ind w:left="217" w:right="267"/>
        <w:jc w:val="both"/>
      </w:pPr>
      <w:r>
        <w:rPr/>
        <w:t>This is probably the most basic situation in which a chain of evidence might not be adequate. It  corresponds to the development scenario in which evidence is gathered and structured for a new system. Therefore, evidence is collected, or at least structured, progressively. Until all the pieces of evidence that are part of a chain of evidence have not been gathered and structured, such a chain is</w:t>
      </w:r>
      <w:r>
        <w:rPr>
          <w:spacing w:val="-21"/>
        </w:rPr>
        <w:t> </w:t>
      </w:r>
      <w:r>
        <w:rPr/>
        <w:t>inadequate.</w:t>
      </w:r>
    </w:p>
    <w:p>
      <w:pPr>
        <w:pStyle w:val="BodyText"/>
        <w:spacing w:before="11"/>
        <w:rPr>
          <w:sz w:val="21"/>
        </w:rPr>
      </w:pPr>
    </w:p>
    <w:p>
      <w:pPr>
        <w:pStyle w:val="BodyText"/>
        <w:ind w:left="217" w:right="268"/>
        <w:jc w:val="both"/>
      </w:pPr>
      <w:r>
        <w:rPr/>
        <w:t>This situation is also related to other scenarios addressed in OPENCOSS such as incremental certification and compositional/modular certification. Nonetheless, WP6 does not deal with adequate composition of evidence, beyond having all the necessary pieces of evidence of a chain. This aspect will be addressed in WP5.</w:t>
      </w:r>
    </w:p>
    <w:p>
      <w:pPr>
        <w:pStyle w:val="Heading3"/>
        <w:numPr>
          <w:ilvl w:val="2"/>
          <w:numId w:val="3"/>
        </w:numPr>
        <w:tabs>
          <w:tab w:pos="938" w:val="left" w:leader="none"/>
        </w:tabs>
        <w:spacing w:line="240" w:lineRule="auto" w:before="124" w:after="0"/>
        <w:ind w:left="937" w:right="0" w:hanging="720"/>
        <w:jc w:val="both"/>
      </w:pPr>
      <w:bookmarkStart w:name="_TOC_250028" w:id="10"/>
      <w:r>
        <w:rPr/>
        <w:t>System modification and</w:t>
      </w:r>
      <w:r>
        <w:rPr>
          <w:spacing w:val="-7"/>
        </w:rPr>
        <w:t> </w:t>
      </w:r>
      <w:bookmarkEnd w:id="10"/>
      <w:r>
        <w:rPr/>
        <w:t>recertification</w:t>
      </w:r>
    </w:p>
    <w:p>
      <w:pPr>
        <w:pStyle w:val="BodyText"/>
        <w:spacing w:before="116"/>
        <w:ind w:left="217" w:right="266"/>
        <w:jc w:val="both"/>
      </w:pPr>
      <w:r>
        <w:rPr/>
        <w:t>This situation corresponds to a development scenario in which an already-assessed system is modified and thus a new assessment (e.g., recertification) is required. For example, a new system can be developed on the basis of an existing one. Such a new system can include, for instance, some new component.</w:t>
      </w:r>
    </w:p>
    <w:p>
      <w:pPr>
        <w:pStyle w:val="BodyText"/>
        <w:spacing w:before="1"/>
      </w:pPr>
    </w:p>
    <w:p>
      <w:pPr>
        <w:pStyle w:val="BodyText"/>
        <w:ind w:left="217" w:right="266"/>
        <w:jc w:val="both"/>
      </w:pPr>
      <w:r>
        <w:rPr/>
        <w:t>In relation to development tools, their safety assessment is not referred to as certification, but as qualification. A tool is qualified in the sense that its results (e.g., source code) can be used as evidence for safety assurance and certification without needing, for instance, to review them. For these tools, the situation outlined would be referred to as requalification. For example, a tool aimed at verifying coding standards can require requalification as new versions are released, or clients request configurations that have not been qualified before. Qualification documentation consists of a tool qualification plan, the tool operation requirements and test cases, and the test results. Requalification would require identification of the necessary changes in these documents, based on the new evidence to provide.</w:t>
      </w:r>
    </w:p>
    <w:p>
      <w:pPr>
        <w:pStyle w:val="Heading3"/>
        <w:numPr>
          <w:ilvl w:val="2"/>
          <w:numId w:val="3"/>
        </w:numPr>
        <w:tabs>
          <w:tab w:pos="938" w:val="left" w:leader="none"/>
        </w:tabs>
        <w:spacing w:line="240" w:lineRule="auto" w:before="122" w:after="0"/>
        <w:ind w:left="937" w:right="0" w:hanging="720"/>
        <w:jc w:val="both"/>
      </w:pPr>
      <w:bookmarkStart w:name="_TOC_250027" w:id="11"/>
      <w:r>
        <w:rPr/>
        <w:t>Modifications during the development process of a</w:t>
      </w:r>
      <w:r>
        <w:rPr>
          <w:spacing w:val="-8"/>
        </w:rPr>
        <w:t> </w:t>
      </w:r>
      <w:bookmarkEnd w:id="11"/>
      <w:r>
        <w:rPr/>
        <w:t>system</w:t>
      </w:r>
    </w:p>
    <w:p>
      <w:pPr>
        <w:pStyle w:val="BodyText"/>
        <w:spacing w:before="119"/>
        <w:ind w:left="217" w:right="266" w:hanging="1"/>
        <w:jc w:val="both"/>
      </w:pPr>
      <w:r>
        <w:rPr/>
        <w:t>Changes in a system and its associated artefacts (which can be used as evidence) can occur at any moment while a critical system is developed. For example, (a) a new hazard might be identified as a result of an accident in another system. Such a hazard should be analysed, and would impact other artefacts (safety requirements, design, test cases, etc.). Another scenario is, for instance, (b) a necessary change in the</w:t>
      </w:r>
    </w:p>
    <w:p>
      <w:pPr>
        <w:spacing w:after="0"/>
        <w:jc w:val="both"/>
        <w:sectPr>
          <w:pgSz w:w="11900" w:h="16840"/>
          <w:pgMar w:header="782" w:footer="473" w:top="1320" w:bottom="660" w:left="920" w:right="860"/>
        </w:sectPr>
      </w:pPr>
    </w:p>
    <w:p>
      <w:pPr>
        <w:pStyle w:val="BodyText"/>
        <w:rPr>
          <w:sz w:val="20"/>
        </w:rPr>
      </w:pPr>
    </w:p>
    <w:p>
      <w:pPr>
        <w:pStyle w:val="BodyText"/>
        <w:spacing w:before="8"/>
        <w:rPr>
          <w:sz w:val="18"/>
        </w:rPr>
      </w:pPr>
    </w:p>
    <w:p>
      <w:pPr>
        <w:pStyle w:val="BodyText"/>
        <w:ind w:left="217" w:right="265"/>
        <w:jc w:val="both"/>
      </w:pPr>
      <w:r>
        <w:rPr/>
        <w:t>architecture of system. This might impact other artefacts such as design specifications, test cases, or even source code, which might become inadequate.</w:t>
      </w:r>
    </w:p>
    <w:p>
      <w:pPr>
        <w:pStyle w:val="BodyText"/>
        <w:spacing w:before="1"/>
      </w:pPr>
    </w:p>
    <w:p>
      <w:pPr>
        <w:pStyle w:val="BodyText"/>
        <w:ind w:left="217"/>
        <w:jc w:val="both"/>
      </w:pPr>
      <w:r>
        <w:rPr/>
        <w:t>In this situation, a chain of evidence might become inadequate because of (a) missing pieces of evidence or</w:t>
      </w:r>
    </w:p>
    <w:p>
      <w:pPr>
        <w:pStyle w:val="BodyText"/>
        <w:ind w:left="217"/>
        <w:jc w:val="both"/>
      </w:pPr>
      <w:r>
        <w:rPr/>
        <w:t>(b) the impact of the change on other piece of evidence.</w:t>
      </w:r>
    </w:p>
    <w:p>
      <w:pPr>
        <w:pStyle w:val="Heading3"/>
        <w:numPr>
          <w:ilvl w:val="2"/>
          <w:numId w:val="3"/>
        </w:numPr>
        <w:tabs>
          <w:tab w:pos="938" w:val="left" w:leader="none"/>
        </w:tabs>
        <w:spacing w:line="240" w:lineRule="auto" w:before="121" w:after="0"/>
        <w:ind w:left="937" w:right="0" w:hanging="720"/>
        <w:jc w:val="both"/>
      </w:pPr>
      <w:bookmarkStart w:name="_TOC_250026" w:id="12"/>
      <w:r>
        <w:rPr/>
        <w:t>Change in the confidence on</w:t>
      </w:r>
      <w:r>
        <w:rPr>
          <w:spacing w:val="-5"/>
        </w:rPr>
        <w:t> </w:t>
      </w:r>
      <w:bookmarkEnd w:id="12"/>
      <w:r>
        <w:rPr/>
        <w:t>evidence</w:t>
      </w:r>
    </w:p>
    <w:p>
      <w:pPr>
        <w:pStyle w:val="BodyText"/>
        <w:spacing w:before="118"/>
        <w:ind w:left="217" w:right="265"/>
        <w:jc w:val="both"/>
      </w:pPr>
      <w:r>
        <w:rPr/>
        <w:t>Another situation in which evidence can evolve and thus a chain of evidence can become inadequate is the result of the change of the confidence in a piece of evidence. Confidence refers to how adequate the piece is on the basis of some criterion. For example, an expert can judge evidence adequacy, or evidence linked to an argument can be regarded as stronger (i.e., more adequate). A piece of evidence can be considered better or worse than another based on adequacy</w:t>
      </w:r>
      <w:r>
        <w:rPr>
          <w:spacing w:val="-11"/>
        </w:rPr>
        <w:t> </w:t>
      </w:r>
      <w:r>
        <w:rPr/>
        <w:t>assessment.</w:t>
      </w:r>
    </w:p>
    <w:p>
      <w:pPr>
        <w:pStyle w:val="BodyText"/>
        <w:spacing w:before="11"/>
        <w:rPr>
          <w:sz w:val="21"/>
        </w:rPr>
      </w:pPr>
    </w:p>
    <w:p>
      <w:pPr>
        <w:pStyle w:val="BodyText"/>
        <w:ind w:left="217" w:right="266"/>
        <w:jc w:val="both"/>
      </w:pPr>
      <w:r>
        <w:rPr/>
        <w:t>The simplest way of adequacy assessment is probably to determine if a set of evidence can be regarded as complete (i.e., it allows justification of the fulfilment of all the criteria of a safety standard). Nonetheless, there are cases in which adequacy assessment can be more complex, based on specific pieces of evidence that are qualitative or quantitative assessed. In these cases, a change in the adequacy of a piece of evidence can affect the adequacy of the rest of pieces of a chain of evidence. For example, a change during the development of a system (e.g., related to requirements specification) that is made by an agent whose competence is not “high” (no “top confidence” on the agent) can negatively affect the confidence of the related pieces of evidence (e.g., a test</w:t>
      </w:r>
      <w:r>
        <w:rPr>
          <w:spacing w:val="-7"/>
        </w:rPr>
        <w:t> </w:t>
      </w:r>
      <w:r>
        <w:rPr/>
        <w:t>case).</w:t>
      </w:r>
    </w:p>
    <w:p>
      <w:pPr>
        <w:pStyle w:val="Heading3"/>
        <w:numPr>
          <w:ilvl w:val="2"/>
          <w:numId w:val="3"/>
        </w:numPr>
        <w:tabs>
          <w:tab w:pos="938" w:val="left" w:leader="none"/>
        </w:tabs>
        <w:spacing w:line="240" w:lineRule="auto" w:before="123" w:after="0"/>
        <w:ind w:left="937" w:right="0" w:hanging="720"/>
        <w:jc w:val="both"/>
      </w:pPr>
      <w:bookmarkStart w:name="_TOC_250025" w:id="13"/>
      <w:r>
        <w:rPr/>
        <w:t>New context for a</w:t>
      </w:r>
      <w:r>
        <w:rPr>
          <w:spacing w:val="-3"/>
        </w:rPr>
        <w:t> </w:t>
      </w:r>
      <w:bookmarkEnd w:id="13"/>
      <w:r>
        <w:rPr/>
        <w:t>system</w:t>
      </w:r>
    </w:p>
    <w:p>
      <w:pPr>
        <w:pStyle w:val="BodyText"/>
        <w:spacing w:before="118"/>
        <w:ind w:left="217" w:right="266" w:hanging="1"/>
        <w:jc w:val="both"/>
      </w:pPr>
      <w:r>
        <w:rPr/>
        <w:t>When an already-assessed system is to be used in a context other than what the system was certified for, then some pieces of evidence might become inadequate or new evidence might have to be provided. For example, a system for a type of train and a specific line (e.g., from Brussels to Paris) that is to be reused for the same type of train but in another line (e.g., from Rome to Milan) would not be certified per se, but new evidence would have to be provided. In the railway domain, this situation also matches the use of generic, certified applications in a specific train or line, in which impact analysis is necessary in order to determine what chains of evidence are not adequate and thus what new evidence must be generated.</w:t>
      </w:r>
    </w:p>
    <w:p>
      <w:pPr>
        <w:pStyle w:val="BodyText"/>
      </w:pPr>
    </w:p>
    <w:p>
      <w:pPr>
        <w:pStyle w:val="BodyText"/>
        <w:ind w:left="217" w:right="267"/>
        <w:jc w:val="both"/>
      </w:pPr>
      <w:r>
        <w:rPr/>
        <w:t>Another situation related to context change is certification against another safety standard. That is, adequate evidence and chains of evidence for a standard might not be so for another (second standard). The second standard could correspond to a new standard, a new version of a standard, or a different interpretation of a standard (e.g., by a different certification authority).</w:t>
      </w:r>
    </w:p>
    <w:p>
      <w:pPr>
        <w:pStyle w:val="Heading3"/>
        <w:numPr>
          <w:ilvl w:val="2"/>
          <w:numId w:val="3"/>
        </w:numPr>
        <w:tabs>
          <w:tab w:pos="938" w:val="left" w:leader="none"/>
        </w:tabs>
        <w:spacing w:line="240" w:lineRule="auto" w:before="124" w:after="0"/>
        <w:ind w:left="937" w:right="0" w:hanging="720"/>
        <w:jc w:val="both"/>
      </w:pPr>
      <w:bookmarkStart w:name="_TOC_250024" w:id="14"/>
      <w:r>
        <w:rPr/>
        <w:t>Agreement with a certification</w:t>
      </w:r>
      <w:r>
        <w:rPr>
          <w:spacing w:val="-11"/>
        </w:rPr>
        <w:t> </w:t>
      </w:r>
      <w:bookmarkEnd w:id="14"/>
      <w:r>
        <w:rPr/>
        <w:t>authority</w:t>
      </w:r>
    </w:p>
    <w:p>
      <w:pPr>
        <w:pStyle w:val="BodyText"/>
        <w:spacing w:before="116"/>
        <w:ind w:left="217" w:right="266"/>
        <w:jc w:val="both"/>
      </w:pPr>
      <w:r>
        <w:rPr/>
        <w:t>This situation corresponds to scenarios in which new or different evidence is requested by a certification authority. For example, an authority might request new evidence for some safety criteria at some moment, after having agreed previously upon how to show compliance with such criteria, in order to gain more confidence on the global safety of a system. As a result, a chain of evidence might be inadequate, for instance, because it is not complete.</w:t>
      </w:r>
    </w:p>
    <w:p>
      <w:pPr>
        <w:pStyle w:val="Heading3"/>
        <w:numPr>
          <w:ilvl w:val="2"/>
          <w:numId w:val="3"/>
        </w:numPr>
        <w:tabs>
          <w:tab w:pos="938" w:val="left" w:leader="none"/>
        </w:tabs>
        <w:spacing w:line="240" w:lineRule="auto" w:before="124" w:after="0"/>
        <w:ind w:left="937" w:right="0" w:hanging="720"/>
        <w:jc w:val="both"/>
      </w:pPr>
      <w:bookmarkStart w:name="_TOC_250023" w:id="15"/>
      <w:r>
        <w:rPr/>
        <w:t>Component</w:t>
      </w:r>
      <w:r>
        <w:rPr>
          <w:spacing w:val="-1"/>
        </w:rPr>
        <w:t> </w:t>
      </w:r>
      <w:bookmarkEnd w:id="15"/>
      <w:r>
        <w:rPr/>
        <w:t>reuse</w:t>
      </w:r>
    </w:p>
    <w:p>
      <w:pPr>
        <w:pStyle w:val="BodyText"/>
        <w:spacing w:before="116"/>
        <w:ind w:left="217" w:right="266"/>
        <w:jc w:val="both"/>
      </w:pPr>
      <w:r>
        <w:rPr/>
        <w:t>The last situation presented and in which safety evidence can evolve is related to component reuse in a system. Although closely related to the first situation presented, they are not exactly the same. As a result of component reuse, new evidence might have to be provided in order to have an adequate set of chains of evidence. For example, reuse of an event recorder system for different trains might require provision of different evidence, or new evidence about the system might have to be provided. As mentioned above, this type of evidence evolution will be mainly addressed in WP5.</w:t>
      </w:r>
    </w:p>
    <w:p>
      <w:pPr>
        <w:spacing w:after="0"/>
        <w:jc w:val="both"/>
        <w:sectPr>
          <w:pgSz w:w="11900" w:h="16840"/>
          <w:pgMar w:header="782" w:footer="473" w:top="1320" w:bottom="660" w:left="920" w:right="860"/>
        </w:sectPr>
      </w:pPr>
    </w:p>
    <w:p>
      <w:pPr>
        <w:pStyle w:val="BodyText"/>
        <w:rPr>
          <w:sz w:val="20"/>
        </w:rPr>
      </w:pPr>
    </w:p>
    <w:p>
      <w:pPr>
        <w:pStyle w:val="BodyText"/>
        <w:spacing w:before="1"/>
        <w:rPr>
          <w:sz w:val="16"/>
        </w:rPr>
      </w:pPr>
    </w:p>
    <w:p>
      <w:pPr>
        <w:pStyle w:val="Heading2"/>
        <w:numPr>
          <w:ilvl w:val="1"/>
          <w:numId w:val="5"/>
        </w:numPr>
        <w:tabs>
          <w:tab w:pos="990" w:val="left" w:leader="none"/>
          <w:tab w:pos="991" w:val="left" w:leader="none"/>
        </w:tabs>
        <w:spacing w:line="240" w:lineRule="auto" w:before="35" w:after="0"/>
        <w:ind w:left="990" w:right="1210" w:hanging="770"/>
        <w:jc w:val="left"/>
      </w:pPr>
      <w:bookmarkStart w:name="_TOC_250022" w:id="16"/>
      <w:r>
        <w:rPr/>
        <w:t>The Role of the Common Certification Language in</w:t>
      </w:r>
      <w:r>
        <w:rPr>
          <w:spacing w:val="-26"/>
        </w:rPr>
        <w:t> </w:t>
      </w:r>
      <w:bookmarkEnd w:id="16"/>
      <w:r>
        <w:rPr/>
        <w:t>Evidence Management</w:t>
      </w:r>
    </w:p>
    <w:p>
      <w:pPr>
        <w:pStyle w:val="BodyText"/>
        <w:spacing w:before="240"/>
        <w:ind w:left="219" w:right="263"/>
        <w:jc w:val="both"/>
      </w:pPr>
      <w:r>
        <w:rPr/>
        <w:t>OPENCOSS WP4 aims at defining the CCL, a common conceptual and notational framework for specifying certification assets. The CCL would be used as a means to get mutual recognition agreement and to be employed to discuss abstract notions from different domains. This common conceptual framework for different safety standards aims to enable management of claims, evidences and arguments in a common format, sharing patterns of certification assessment and allowing cost-effective re-certification between different standards.</w:t>
      </w:r>
    </w:p>
    <w:p>
      <w:pPr>
        <w:pStyle w:val="BodyText"/>
        <w:spacing w:before="11"/>
        <w:rPr>
          <w:sz w:val="21"/>
        </w:rPr>
      </w:pPr>
    </w:p>
    <w:p>
      <w:pPr>
        <w:pStyle w:val="BodyText"/>
        <w:ind w:left="219" w:right="263"/>
        <w:jc w:val="both"/>
      </w:pPr>
      <w:r>
        <w:rPr/>
        <w:t>The current vision about the CCL is that it will consist of two main elements (Figure 1): a set of metamodels and a propositional language. The first one will provide the concepts from which models of safety  standards and of the certification assets managed in an assurance project can be created. For evidence management, the concepts will be provided by means of an evidence characterization metamodel (Figure 2), from which evidence characterization models would be created. Therefore, the CCL will define what information can be and might have to be collected for the evidence items of an assurance project, as well as how to specify evidence traceability or evidence evaluations. The evidence characterization model of an assurance project might refer to elements of models of safety standards. With regard to the propositional language, it will provide and group the terminology used in safety standards and assurance</w:t>
      </w:r>
      <w:r>
        <w:rPr>
          <w:spacing w:val="-22"/>
        </w:rPr>
        <w:t> </w:t>
      </w:r>
      <w:r>
        <w:rPr/>
        <w:t>projects.</w:t>
      </w:r>
    </w:p>
    <w:p>
      <w:pPr>
        <w:pStyle w:val="BodyText"/>
      </w:pPr>
    </w:p>
    <w:p>
      <w:pPr>
        <w:pStyle w:val="BodyText"/>
        <w:spacing w:before="1"/>
        <w:ind w:left="219" w:right="263"/>
        <w:jc w:val="both"/>
      </w:pPr>
      <w:r>
        <w:rPr/>
        <w:t>In summary, evidence management in the OPENCOSS platform will be performed according to the CCL, and the CCL should also fulfil evidence management-related requirements. Consequently, new detailed requirements for evidence management might be discovered and thus specified as a result of the work for the definition of the CCL. At the same time, the work for the definition of the CCL will use the detailed requirements for evidence management presented in this deliverable as input.</w:t>
      </w:r>
    </w:p>
    <w:p>
      <w:pPr>
        <w:pStyle w:val="BodyText"/>
        <w:spacing w:before="11"/>
        <w:rPr>
          <w:sz w:val="21"/>
        </w:rPr>
      </w:pPr>
    </w:p>
    <w:p>
      <w:pPr>
        <w:pStyle w:val="BodyText"/>
        <w:ind w:left="219" w:right="265"/>
        <w:jc w:val="both"/>
      </w:pPr>
      <w:r>
        <w:rPr/>
        <w:t>Finally, the conceptual framework for compositional certification to be developed in WP5 might impose requirements for evidence management too. This will be further analysed and determined during the development of OPENCOSS task T5.2 (Compositional certification conceptual framework).</w:t>
      </w:r>
    </w:p>
    <w:p>
      <w:pPr>
        <w:pStyle w:val="BodyText"/>
        <w:spacing w:before="9"/>
        <w:rPr>
          <w:sz w:val="18"/>
        </w:rPr>
      </w:pPr>
      <w:r>
        <w:rPr/>
        <w:drawing>
          <wp:anchor distT="0" distB="0" distL="0" distR="0" allowOverlap="1" layoutInCell="1" locked="0" behindDoc="0" simplePos="0" relativeHeight="1096">
            <wp:simplePos x="0" y="0"/>
            <wp:positionH relativeFrom="page">
              <wp:posOffset>1473708</wp:posOffset>
            </wp:positionH>
            <wp:positionV relativeFrom="paragraph">
              <wp:posOffset>170109</wp:posOffset>
            </wp:positionV>
            <wp:extent cx="4597905" cy="3276600"/>
            <wp:effectExtent l="0" t="0" r="0" b="0"/>
            <wp:wrapTopAndBottom/>
            <wp:docPr id="9" name="image4.png" descr=""/>
            <wp:cNvGraphicFramePr>
              <a:graphicFrameLocks noChangeAspect="1"/>
            </wp:cNvGraphicFramePr>
            <a:graphic>
              <a:graphicData uri="http://schemas.openxmlformats.org/drawingml/2006/picture">
                <pic:pic>
                  <pic:nvPicPr>
                    <pic:cNvPr id="10" name="image4.png"/>
                    <pic:cNvPicPr/>
                  </pic:nvPicPr>
                  <pic:blipFill>
                    <a:blip r:embed="rId12" cstate="print"/>
                    <a:stretch>
                      <a:fillRect/>
                    </a:stretch>
                  </pic:blipFill>
                  <pic:spPr>
                    <a:xfrm>
                      <a:off x="0" y="0"/>
                      <a:ext cx="4597905" cy="3276600"/>
                    </a:xfrm>
                    <a:prstGeom prst="rect">
                      <a:avLst/>
                    </a:prstGeom>
                  </pic:spPr>
                </pic:pic>
              </a:graphicData>
            </a:graphic>
          </wp:anchor>
        </w:drawing>
      </w:r>
    </w:p>
    <w:p>
      <w:pPr>
        <w:spacing w:before="0"/>
        <w:ind w:left="1476" w:right="1527" w:firstLine="0"/>
        <w:jc w:val="center"/>
        <w:rPr>
          <w:sz w:val="20"/>
        </w:rPr>
      </w:pPr>
      <w:r>
        <w:rPr>
          <w:b/>
          <w:sz w:val="20"/>
        </w:rPr>
        <w:t>Figure 1. </w:t>
      </w:r>
      <w:r>
        <w:rPr>
          <w:sz w:val="20"/>
        </w:rPr>
        <w:t>Overview of the CCL and its use</w:t>
      </w:r>
    </w:p>
    <w:p>
      <w:pPr>
        <w:spacing w:after="0"/>
        <w:jc w:val="center"/>
        <w:rPr>
          <w:sz w:val="20"/>
        </w:rPr>
        <w:sectPr>
          <w:pgSz w:w="11900" w:h="16840"/>
          <w:pgMar w:header="782" w:footer="473" w:top="1320" w:bottom="660" w:left="920" w:right="860"/>
        </w:sectPr>
      </w:pPr>
    </w:p>
    <w:p>
      <w:pPr>
        <w:pStyle w:val="BodyText"/>
        <w:rPr>
          <w:sz w:val="20"/>
        </w:rPr>
      </w:pPr>
    </w:p>
    <w:p>
      <w:pPr>
        <w:pStyle w:val="BodyText"/>
        <w:spacing w:before="1"/>
        <w:rPr>
          <w:sz w:val="20"/>
        </w:rPr>
      </w:pPr>
    </w:p>
    <w:p>
      <w:pPr>
        <w:pStyle w:val="BodyText"/>
        <w:ind w:left="1172"/>
        <w:rPr>
          <w:sz w:val="20"/>
        </w:rPr>
      </w:pPr>
      <w:r>
        <w:rPr>
          <w:sz w:val="20"/>
        </w:rPr>
        <w:drawing>
          <wp:inline distT="0" distB="0" distL="0" distR="0">
            <wp:extent cx="4913376" cy="2563368"/>
            <wp:effectExtent l="0" t="0" r="0" b="0"/>
            <wp:docPr id="11" name="image5.png" descr=""/>
            <wp:cNvGraphicFramePr>
              <a:graphicFrameLocks noChangeAspect="1"/>
            </wp:cNvGraphicFramePr>
            <a:graphic>
              <a:graphicData uri="http://schemas.openxmlformats.org/drawingml/2006/picture">
                <pic:pic>
                  <pic:nvPicPr>
                    <pic:cNvPr id="12" name="image5.png"/>
                    <pic:cNvPicPr/>
                  </pic:nvPicPr>
                  <pic:blipFill>
                    <a:blip r:embed="rId13" cstate="print"/>
                    <a:stretch>
                      <a:fillRect/>
                    </a:stretch>
                  </pic:blipFill>
                  <pic:spPr>
                    <a:xfrm>
                      <a:off x="0" y="0"/>
                      <a:ext cx="4913376" cy="2563368"/>
                    </a:xfrm>
                    <a:prstGeom prst="rect">
                      <a:avLst/>
                    </a:prstGeom>
                  </pic:spPr>
                </pic:pic>
              </a:graphicData>
            </a:graphic>
          </wp:inline>
        </w:drawing>
      </w:r>
      <w:r>
        <w:rPr>
          <w:sz w:val="20"/>
        </w:rPr>
      </w:r>
    </w:p>
    <w:p>
      <w:pPr>
        <w:spacing w:line="243" w:lineRule="exact" w:before="0"/>
        <w:ind w:left="920" w:right="0" w:firstLine="0"/>
        <w:jc w:val="both"/>
        <w:rPr>
          <w:sz w:val="20"/>
        </w:rPr>
      </w:pPr>
      <w:r>
        <w:rPr>
          <w:b/>
          <w:sz w:val="20"/>
        </w:rPr>
        <w:t>Figure 2. </w:t>
      </w:r>
      <w:r>
        <w:rPr>
          <w:sz w:val="20"/>
        </w:rPr>
        <w:t>Fragment of proposal of CCL metamodel for evidence characterization in assurance projects</w:t>
      </w:r>
    </w:p>
    <w:p>
      <w:pPr>
        <w:pStyle w:val="BodyText"/>
        <w:spacing w:before="7"/>
        <w:rPr>
          <w:sz w:val="19"/>
        </w:rPr>
      </w:pPr>
    </w:p>
    <w:p>
      <w:pPr>
        <w:pStyle w:val="Heading2"/>
        <w:numPr>
          <w:ilvl w:val="1"/>
          <w:numId w:val="5"/>
        </w:numPr>
        <w:tabs>
          <w:tab w:pos="991" w:val="left" w:leader="none"/>
        </w:tabs>
        <w:spacing w:line="240" w:lineRule="auto" w:before="0" w:after="0"/>
        <w:ind w:left="990" w:right="0" w:hanging="770"/>
        <w:jc w:val="both"/>
      </w:pPr>
      <w:bookmarkStart w:name="_TOC_250021" w:id="17"/>
      <w:r>
        <w:rPr/>
        <w:t>Evidence, Artefacts, and their Use in the OPENCOSS</w:t>
      </w:r>
      <w:r>
        <w:rPr>
          <w:spacing w:val="-10"/>
        </w:rPr>
        <w:t> </w:t>
      </w:r>
      <w:bookmarkEnd w:id="17"/>
      <w:r>
        <w:rPr/>
        <w:t>Platform</w:t>
      </w:r>
    </w:p>
    <w:p>
      <w:pPr>
        <w:pStyle w:val="BodyText"/>
        <w:spacing w:line="268" w:lineRule="exact" w:before="240"/>
        <w:ind w:left="219"/>
        <w:jc w:val="both"/>
      </w:pPr>
      <w:r>
        <w:rPr/>
        <w:t>Evidence and artefact are described in deliverable D2.2 as follows:</w:t>
      </w:r>
    </w:p>
    <w:p>
      <w:pPr>
        <w:pStyle w:val="ListParagraph"/>
        <w:numPr>
          <w:ilvl w:val="3"/>
          <w:numId w:val="3"/>
        </w:numPr>
        <w:tabs>
          <w:tab w:pos="939" w:val="left" w:leader="none"/>
          <w:tab w:pos="941" w:val="left" w:leader="none"/>
        </w:tabs>
        <w:spacing w:line="279" w:lineRule="exact" w:before="0" w:after="0"/>
        <w:ind w:left="937" w:right="0" w:hanging="357"/>
        <w:jc w:val="left"/>
        <w:rPr>
          <w:sz w:val="22"/>
        </w:rPr>
      </w:pPr>
      <w:r>
        <w:rPr>
          <w:sz w:val="22"/>
          <w:u w:val="single"/>
        </w:rPr>
        <w:t>Evidence</w:t>
      </w:r>
    </w:p>
    <w:p>
      <w:pPr>
        <w:pStyle w:val="BodyText"/>
        <w:ind w:left="939" w:right="264"/>
        <w:jc w:val="both"/>
      </w:pPr>
      <w:r>
        <w:rPr/>
        <w:t>Evidence consists of a collection of documents that provide evidentiary support to a set of claims in an argument. In other words, evidence is information, based on established fact or expert judgment, which is presented to show that the claim to which it relates is valid (i.e., true) in the context of the argument. Anything that supports the claim can be presented as evidence. Often, this information is a record of some sort, demonstrating that a certain event or process took place. Evidence can be diverse as various things or artefacts may be produced as evidence, such as documents, expert testimony, test results, measurement results, records related to process, product, and people,</w:t>
      </w:r>
      <w:r>
        <w:rPr>
          <w:spacing w:val="-3"/>
        </w:rPr>
        <w:t> </w:t>
      </w:r>
      <w:r>
        <w:rPr/>
        <w:t>etc.</w:t>
      </w:r>
    </w:p>
    <w:p>
      <w:pPr>
        <w:pStyle w:val="ListParagraph"/>
        <w:numPr>
          <w:ilvl w:val="3"/>
          <w:numId w:val="3"/>
        </w:numPr>
        <w:tabs>
          <w:tab w:pos="939" w:val="left" w:leader="none"/>
          <w:tab w:pos="941" w:val="left" w:leader="none"/>
        </w:tabs>
        <w:spacing w:line="240" w:lineRule="auto" w:before="0" w:after="0"/>
        <w:ind w:left="937" w:right="0" w:hanging="357"/>
        <w:jc w:val="left"/>
        <w:rPr>
          <w:sz w:val="22"/>
        </w:rPr>
      </w:pPr>
      <w:r>
        <w:rPr>
          <w:sz w:val="22"/>
          <w:u w:val="single"/>
        </w:rPr>
        <w:t>Artefact</w:t>
      </w:r>
    </w:p>
    <w:p>
      <w:pPr>
        <w:pStyle w:val="BodyText"/>
        <w:ind w:left="939" w:right="264"/>
        <w:jc w:val="both"/>
      </w:pPr>
      <w:r>
        <w:rPr/>
        <w:t>A versioned document or data item, or a collection of these; 'certification artefact' or 'assurance artefact' that indicates a document, data item, or collection required as part of the demonstration of assurance or compliance, either an evidence item, argument fragment or requirements document. Note that the term may be used at different levels of granularity - for example to refer to a single requirement, or an entire document.</w:t>
      </w:r>
    </w:p>
    <w:p>
      <w:pPr>
        <w:pStyle w:val="BodyText"/>
        <w:spacing w:before="1"/>
      </w:pPr>
    </w:p>
    <w:p>
      <w:pPr>
        <w:pStyle w:val="BodyText"/>
        <w:spacing w:before="1"/>
        <w:ind w:left="220" w:right="264"/>
        <w:jc w:val="both"/>
      </w:pPr>
      <w:r>
        <w:rPr/>
        <w:t>In essence, information contained in an artefact can be used as evidence in an assurance project, and a relation exists between the two concepts. Nonetheless, an artefact or its content are not evidence per se, but can be used as and can become evidence if they are used to support some claim.</w:t>
      </w:r>
    </w:p>
    <w:p>
      <w:pPr>
        <w:pStyle w:val="BodyText"/>
        <w:spacing w:before="10"/>
        <w:rPr>
          <w:sz w:val="21"/>
        </w:rPr>
      </w:pPr>
    </w:p>
    <w:p>
      <w:pPr>
        <w:pStyle w:val="BodyText"/>
        <w:ind w:left="220" w:right="264"/>
        <w:jc w:val="both"/>
      </w:pPr>
      <w:r>
        <w:rPr/>
        <w:t>The OPENCOSS platform will store artefacts’ information that can be used as evidence in assurance project, but not the (actual) artefacts themselves. This information is referred to as “evidence item” (Figure 2), and it can be located and stored in some artefact created with another tool. For example, a given requirement might be located in a requirements specification in a DOORS file. Therefore, </w:t>
      </w:r>
      <w:r>
        <w:rPr>
          <w:i/>
        </w:rPr>
        <w:t>Evidence item </w:t>
      </w:r>
      <w:r>
        <w:rPr/>
        <w:t>and </w:t>
      </w:r>
      <w:r>
        <w:rPr>
          <w:i/>
        </w:rPr>
        <w:t>Artefact </w:t>
      </w:r>
      <w:r>
        <w:rPr/>
        <w:t>are different concepts for evidence management in the OPENCOSS platform.</w:t>
      </w:r>
    </w:p>
    <w:p>
      <w:pPr>
        <w:pStyle w:val="BodyText"/>
        <w:spacing w:before="2"/>
      </w:pPr>
    </w:p>
    <w:p>
      <w:pPr>
        <w:pStyle w:val="BodyText"/>
        <w:ind w:left="220" w:right="263" w:hanging="1"/>
        <w:jc w:val="both"/>
      </w:pPr>
      <w:r>
        <w:rPr/>
        <w:t>This distinction corresponds to the current perspective in OPENCOSS in relation to the use of evidence and artefacts in the OPENCOSS platform, and is in line with the results of the baseline survey on evidence management performed for D6.1. Most of the OPENCOSS partners recommended the use of a unified repository for storing and versioning safety certification documentation, and by means of a virtual repository, allowing artefacts to be physically stored in different tools and locations.</w:t>
      </w:r>
    </w:p>
    <w:p>
      <w:pPr>
        <w:spacing w:after="0"/>
        <w:jc w:val="both"/>
        <w:sectPr>
          <w:pgSz w:w="11900" w:h="16840"/>
          <w:pgMar w:header="782" w:footer="473" w:top="1320" w:bottom="660" w:left="920" w:right="860"/>
        </w:sectPr>
      </w:pPr>
    </w:p>
    <w:p>
      <w:pPr>
        <w:pStyle w:val="BodyText"/>
        <w:rPr>
          <w:sz w:val="20"/>
        </w:rPr>
      </w:pPr>
    </w:p>
    <w:p>
      <w:pPr>
        <w:pStyle w:val="BodyText"/>
        <w:spacing w:before="10"/>
        <w:rPr>
          <w:sz w:val="15"/>
        </w:rPr>
      </w:pPr>
    </w:p>
    <w:p>
      <w:pPr>
        <w:pStyle w:val="Heading2"/>
        <w:numPr>
          <w:ilvl w:val="1"/>
          <w:numId w:val="5"/>
        </w:numPr>
        <w:tabs>
          <w:tab w:pos="987" w:val="left" w:leader="none"/>
          <w:tab w:pos="988" w:val="left" w:leader="none"/>
        </w:tabs>
        <w:spacing w:line="240" w:lineRule="auto" w:before="35" w:after="0"/>
        <w:ind w:left="988" w:right="0" w:hanging="771"/>
        <w:jc w:val="left"/>
      </w:pPr>
      <w:bookmarkStart w:name="_TOC_250020" w:id="18"/>
      <w:r>
        <w:rPr/>
        <w:t>Tools for Evidence</w:t>
      </w:r>
      <w:r>
        <w:rPr>
          <w:spacing w:val="-2"/>
        </w:rPr>
        <w:t> </w:t>
      </w:r>
      <w:bookmarkEnd w:id="18"/>
      <w:r>
        <w:rPr/>
        <w:t>Management</w:t>
      </w:r>
    </w:p>
    <w:p>
      <w:pPr>
        <w:pStyle w:val="BodyText"/>
        <w:spacing w:before="240"/>
        <w:ind w:left="217" w:right="266"/>
        <w:jc w:val="both"/>
      </w:pPr>
      <w:r>
        <w:rPr/>
        <w:t>Several tools for evidence management were reviewed for D6.1. Nonetheless, it was concluded that the review had to be extended, especially focusing on commercial tools that supported evidence management. For this reason, new effort has been spent for D6.2 towards finding and analysing more tools. As a result, a final set of 71 tools that might relevant for evidence management in OPENCOSS has been identified. The set of tools is presented in Appendix</w:t>
      </w:r>
      <w:r>
        <w:rPr>
          <w:spacing w:val="-5"/>
        </w:rPr>
        <w:t> </w:t>
      </w:r>
      <w:r>
        <w:rPr/>
        <w:t>C.</w:t>
      </w:r>
    </w:p>
    <w:p>
      <w:pPr>
        <w:pStyle w:val="BodyText"/>
        <w:spacing w:before="11"/>
        <w:rPr>
          <w:sz w:val="21"/>
        </w:rPr>
      </w:pPr>
    </w:p>
    <w:p>
      <w:pPr>
        <w:pStyle w:val="BodyText"/>
        <w:ind w:left="217"/>
      </w:pPr>
      <w:r>
        <w:rPr/>
        <w:t>The analysis of the tools has allowed us to determine:</w:t>
      </w:r>
    </w:p>
    <w:p>
      <w:pPr>
        <w:pStyle w:val="ListParagraph"/>
        <w:numPr>
          <w:ilvl w:val="3"/>
          <w:numId w:val="3"/>
        </w:numPr>
        <w:tabs>
          <w:tab w:pos="937" w:val="left" w:leader="none"/>
          <w:tab w:pos="938" w:val="left" w:leader="none"/>
        </w:tabs>
        <w:spacing w:line="240" w:lineRule="auto" w:before="1" w:after="0"/>
        <w:ind w:left="937" w:right="270" w:hanging="360"/>
        <w:jc w:val="left"/>
        <w:rPr>
          <w:sz w:val="22"/>
        </w:rPr>
      </w:pPr>
      <w:r>
        <w:rPr>
          <w:sz w:val="22"/>
        </w:rPr>
        <w:t>Functionality provided by existing tools that the OPENCOSS platform should provide (because it is essential for evidence</w:t>
      </w:r>
      <w:r>
        <w:rPr>
          <w:spacing w:val="-8"/>
          <w:sz w:val="22"/>
        </w:rPr>
        <w:t> </w:t>
      </w:r>
      <w:r>
        <w:rPr>
          <w:sz w:val="22"/>
        </w:rPr>
        <w:t>management)</w:t>
      </w:r>
    </w:p>
    <w:p>
      <w:pPr>
        <w:pStyle w:val="ListParagraph"/>
        <w:numPr>
          <w:ilvl w:val="3"/>
          <w:numId w:val="3"/>
        </w:numPr>
        <w:tabs>
          <w:tab w:pos="937" w:val="left" w:leader="none"/>
          <w:tab w:pos="938" w:val="left" w:leader="none"/>
        </w:tabs>
        <w:spacing w:line="237" w:lineRule="auto" w:before="3" w:after="0"/>
        <w:ind w:left="937" w:right="268" w:hanging="360"/>
        <w:jc w:val="left"/>
        <w:rPr>
          <w:sz w:val="22"/>
        </w:rPr>
      </w:pPr>
      <w:r>
        <w:rPr>
          <w:sz w:val="22"/>
        </w:rPr>
        <w:t>Functionality provided by existing tools that the OPENCOSS platform should not provide (because it is widely provided by existing tools, or out of the scope of</w:t>
      </w:r>
      <w:r>
        <w:rPr>
          <w:spacing w:val="-10"/>
          <w:sz w:val="22"/>
        </w:rPr>
        <w:t> </w:t>
      </w:r>
      <w:r>
        <w:rPr>
          <w:sz w:val="22"/>
        </w:rPr>
        <w:t>OPENCOSS)</w:t>
      </w:r>
    </w:p>
    <w:p>
      <w:pPr>
        <w:pStyle w:val="ListParagraph"/>
        <w:numPr>
          <w:ilvl w:val="3"/>
          <w:numId w:val="3"/>
        </w:numPr>
        <w:tabs>
          <w:tab w:pos="937" w:val="left" w:leader="none"/>
          <w:tab w:pos="938" w:val="left" w:leader="none"/>
        </w:tabs>
        <w:spacing w:line="240" w:lineRule="auto" w:before="2" w:after="0"/>
        <w:ind w:left="937" w:right="271" w:hanging="360"/>
        <w:jc w:val="left"/>
        <w:rPr>
          <w:sz w:val="22"/>
        </w:rPr>
      </w:pPr>
      <w:r>
        <w:rPr>
          <w:sz w:val="22"/>
        </w:rPr>
        <w:t>Functionality that is missing in existing, current tools, could differentiate the OPENCOSS platform from them, and could be very beneficial to safety assurance and certification</w:t>
      </w:r>
      <w:r>
        <w:rPr>
          <w:spacing w:val="-15"/>
          <w:sz w:val="22"/>
        </w:rPr>
        <w:t> </w:t>
      </w:r>
      <w:r>
        <w:rPr>
          <w:sz w:val="22"/>
        </w:rPr>
        <w:t>practitioners.</w:t>
      </w:r>
    </w:p>
    <w:p>
      <w:pPr>
        <w:pStyle w:val="BodyText"/>
        <w:ind w:left="217"/>
      </w:pPr>
      <w:r>
        <w:rPr/>
        <w:t>This section summarises the main findings from the analysis performed.</w:t>
      </w:r>
    </w:p>
    <w:p>
      <w:pPr>
        <w:pStyle w:val="BodyText"/>
      </w:pPr>
    </w:p>
    <w:p>
      <w:pPr>
        <w:pStyle w:val="BodyText"/>
        <w:spacing w:before="1"/>
        <w:ind w:left="217"/>
      </w:pPr>
      <w:r>
        <w:rPr/>
        <w:t>Examples of functionality that the OPENCOSS platform should provide is:</w:t>
      </w:r>
    </w:p>
    <w:p>
      <w:pPr>
        <w:pStyle w:val="ListParagraph"/>
        <w:numPr>
          <w:ilvl w:val="3"/>
          <w:numId w:val="3"/>
        </w:numPr>
        <w:tabs>
          <w:tab w:pos="937" w:val="left" w:leader="none"/>
          <w:tab w:pos="938" w:val="left" w:leader="none"/>
        </w:tabs>
        <w:spacing w:line="240" w:lineRule="auto" w:before="0" w:after="0"/>
        <w:ind w:left="937" w:right="0" w:hanging="360"/>
        <w:jc w:val="left"/>
        <w:rPr>
          <w:sz w:val="22"/>
        </w:rPr>
      </w:pPr>
      <w:r>
        <w:rPr>
          <w:sz w:val="22"/>
        </w:rPr>
        <w:t>Integration with product engineering</w:t>
      </w:r>
      <w:r>
        <w:rPr>
          <w:spacing w:val="-7"/>
          <w:sz w:val="22"/>
        </w:rPr>
        <w:t> </w:t>
      </w:r>
      <w:r>
        <w:rPr>
          <w:sz w:val="22"/>
        </w:rPr>
        <w:t>tools</w:t>
      </w:r>
    </w:p>
    <w:p>
      <w:pPr>
        <w:pStyle w:val="ListParagraph"/>
        <w:numPr>
          <w:ilvl w:val="3"/>
          <w:numId w:val="3"/>
        </w:numPr>
        <w:tabs>
          <w:tab w:pos="937" w:val="left" w:leader="none"/>
          <w:tab w:pos="938" w:val="left" w:leader="none"/>
        </w:tabs>
        <w:spacing w:line="279" w:lineRule="exact" w:before="1" w:after="0"/>
        <w:ind w:left="937" w:right="0" w:hanging="360"/>
        <w:jc w:val="left"/>
        <w:rPr>
          <w:sz w:val="22"/>
        </w:rPr>
      </w:pPr>
      <w:r>
        <w:rPr>
          <w:sz w:val="22"/>
        </w:rPr>
        <w:t>Evidence</w:t>
      </w:r>
      <w:r>
        <w:rPr>
          <w:spacing w:val="-2"/>
          <w:sz w:val="22"/>
        </w:rPr>
        <w:t> </w:t>
      </w:r>
      <w:r>
        <w:rPr>
          <w:sz w:val="22"/>
        </w:rPr>
        <w:t>import/export</w:t>
      </w:r>
    </w:p>
    <w:p>
      <w:pPr>
        <w:pStyle w:val="ListParagraph"/>
        <w:numPr>
          <w:ilvl w:val="3"/>
          <w:numId w:val="3"/>
        </w:numPr>
        <w:tabs>
          <w:tab w:pos="937" w:val="left" w:leader="none"/>
          <w:tab w:pos="938" w:val="left" w:leader="none"/>
        </w:tabs>
        <w:spacing w:line="279" w:lineRule="exact" w:before="0" w:after="0"/>
        <w:ind w:left="937" w:right="0" w:hanging="360"/>
        <w:jc w:val="left"/>
        <w:rPr>
          <w:sz w:val="22"/>
        </w:rPr>
      </w:pPr>
      <w:r>
        <w:rPr>
          <w:sz w:val="22"/>
        </w:rPr>
        <w:t>Traceability between the information used as</w:t>
      </w:r>
      <w:r>
        <w:rPr>
          <w:spacing w:val="-8"/>
          <w:sz w:val="22"/>
        </w:rPr>
        <w:t> </w:t>
      </w:r>
      <w:r>
        <w:rPr>
          <w:sz w:val="22"/>
        </w:rPr>
        <w:t>evidence</w:t>
      </w:r>
    </w:p>
    <w:p>
      <w:pPr>
        <w:pStyle w:val="ListParagraph"/>
        <w:numPr>
          <w:ilvl w:val="3"/>
          <w:numId w:val="3"/>
        </w:numPr>
        <w:tabs>
          <w:tab w:pos="937" w:val="left" w:leader="none"/>
          <w:tab w:pos="938" w:val="left" w:leader="none"/>
        </w:tabs>
        <w:spacing w:line="240" w:lineRule="auto" w:before="0" w:after="0"/>
        <w:ind w:left="937" w:right="0" w:hanging="360"/>
        <w:jc w:val="left"/>
        <w:rPr>
          <w:sz w:val="22"/>
        </w:rPr>
      </w:pPr>
      <w:r>
        <w:rPr>
          <w:sz w:val="22"/>
        </w:rPr>
        <w:t>Evidence dependency and change impact</w:t>
      </w:r>
      <w:r>
        <w:rPr>
          <w:spacing w:val="-3"/>
          <w:sz w:val="22"/>
        </w:rPr>
        <w:t> </w:t>
      </w:r>
      <w:r>
        <w:rPr>
          <w:sz w:val="22"/>
        </w:rPr>
        <w:t>analysis</w:t>
      </w:r>
    </w:p>
    <w:p>
      <w:pPr>
        <w:pStyle w:val="ListParagraph"/>
        <w:numPr>
          <w:ilvl w:val="3"/>
          <w:numId w:val="3"/>
        </w:numPr>
        <w:tabs>
          <w:tab w:pos="937" w:val="left" w:leader="none"/>
          <w:tab w:pos="938" w:val="left" w:leader="none"/>
        </w:tabs>
        <w:spacing w:line="240" w:lineRule="auto" w:before="1" w:after="0"/>
        <w:ind w:left="937" w:right="0" w:hanging="360"/>
        <w:jc w:val="left"/>
        <w:rPr>
          <w:sz w:val="22"/>
        </w:rPr>
      </w:pPr>
      <w:r>
        <w:rPr>
          <w:sz w:val="22"/>
        </w:rPr>
        <w:t>Evidence and chains of evidence consistency</w:t>
      </w:r>
      <w:r>
        <w:rPr>
          <w:spacing w:val="-6"/>
          <w:sz w:val="22"/>
        </w:rPr>
        <w:t> </w:t>
      </w:r>
      <w:r>
        <w:rPr>
          <w:sz w:val="22"/>
        </w:rPr>
        <w:t>checking</w:t>
      </w:r>
    </w:p>
    <w:p>
      <w:pPr>
        <w:pStyle w:val="ListParagraph"/>
        <w:numPr>
          <w:ilvl w:val="3"/>
          <w:numId w:val="3"/>
        </w:numPr>
        <w:tabs>
          <w:tab w:pos="937" w:val="left" w:leader="none"/>
          <w:tab w:pos="938" w:val="left" w:leader="none"/>
        </w:tabs>
        <w:spacing w:line="240" w:lineRule="auto" w:before="0" w:after="0"/>
        <w:ind w:left="937" w:right="0" w:hanging="360"/>
        <w:jc w:val="left"/>
        <w:rPr>
          <w:sz w:val="22"/>
        </w:rPr>
      </w:pPr>
      <w:r>
        <w:rPr>
          <w:sz w:val="22"/>
        </w:rPr>
        <w:t>Dashboards about the status of an assurance project and about its the body of</w:t>
      </w:r>
      <w:r>
        <w:rPr>
          <w:spacing w:val="-14"/>
          <w:sz w:val="22"/>
        </w:rPr>
        <w:t> </w:t>
      </w:r>
      <w:r>
        <w:rPr>
          <w:sz w:val="22"/>
        </w:rPr>
        <w:t>evidence</w:t>
      </w:r>
    </w:p>
    <w:p>
      <w:pPr>
        <w:pStyle w:val="BodyText"/>
        <w:spacing w:before="10"/>
        <w:rPr>
          <w:sz w:val="21"/>
        </w:rPr>
      </w:pPr>
    </w:p>
    <w:p>
      <w:pPr>
        <w:pStyle w:val="BodyText"/>
        <w:ind w:left="217"/>
      </w:pPr>
      <w:r>
        <w:rPr/>
        <w:t>The OPENCOSS platform should not be targeted at:</w:t>
      </w:r>
    </w:p>
    <w:p>
      <w:pPr>
        <w:pStyle w:val="ListParagraph"/>
        <w:numPr>
          <w:ilvl w:val="3"/>
          <w:numId w:val="3"/>
        </w:numPr>
        <w:tabs>
          <w:tab w:pos="937" w:val="left" w:leader="none"/>
          <w:tab w:pos="938" w:val="left" w:leader="none"/>
        </w:tabs>
        <w:spacing w:line="240" w:lineRule="auto" w:before="1" w:after="0"/>
        <w:ind w:left="937" w:right="0" w:hanging="360"/>
        <w:jc w:val="left"/>
        <w:rPr>
          <w:sz w:val="22"/>
        </w:rPr>
      </w:pPr>
      <w:r>
        <w:rPr>
          <w:sz w:val="22"/>
        </w:rPr>
        <w:t>Creation of development and V&amp;V artefacts (e.g., modelling of fault</w:t>
      </w:r>
      <w:r>
        <w:rPr>
          <w:spacing w:val="-14"/>
          <w:sz w:val="22"/>
        </w:rPr>
        <w:t> </w:t>
      </w:r>
      <w:r>
        <w:rPr>
          <w:sz w:val="22"/>
        </w:rPr>
        <w:t>trees)</w:t>
      </w:r>
    </w:p>
    <w:p>
      <w:pPr>
        <w:pStyle w:val="ListParagraph"/>
        <w:numPr>
          <w:ilvl w:val="3"/>
          <w:numId w:val="3"/>
        </w:numPr>
        <w:tabs>
          <w:tab w:pos="937" w:val="left" w:leader="none"/>
          <w:tab w:pos="938" w:val="left" w:leader="none"/>
        </w:tabs>
        <w:spacing w:line="240" w:lineRule="auto" w:before="1" w:after="0"/>
        <w:ind w:left="937" w:right="268" w:hanging="360"/>
        <w:jc w:val="left"/>
        <w:rPr>
          <w:sz w:val="22"/>
        </w:rPr>
      </w:pPr>
      <w:r>
        <w:rPr>
          <w:sz w:val="22"/>
        </w:rPr>
        <w:t>Supporting practices specific to only a given domain or standard (i.e., the platform must aim to be generic so that it can be used in different domains and for different safety</w:t>
      </w:r>
      <w:r>
        <w:rPr>
          <w:spacing w:val="-13"/>
          <w:sz w:val="22"/>
        </w:rPr>
        <w:t> </w:t>
      </w:r>
      <w:r>
        <w:rPr>
          <w:sz w:val="22"/>
        </w:rPr>
        <w:t>standards)</w:t>
      </w:r>
    </w:p>
    <w:p>
      <w:pPr>
        <w:pStyle w:val="ListParagraph"/>
        <w:numPr>
          <w:ilvl w:val="3"/>
          <w:numId w:val="3"/>
        </w:numPr>
        <w:tabs>
          <w:tab w:pos="937" w:val="left" w:leader="none"/>
          <w:tab w:pos="938" w:val="left" w:leader="none"/>
        </w:tabs>
        <w:spacing w:line="240" w:lineRule="auto" w:before="0" w:after="0"/>
        <w:ind w:left="937" w:right="0" w:hanging="360"/>
        <w:jc w:val="left"/>
        <w:rPr>
          <w:sz w:val="22"/>
        </w:rPr>
      </w:pPr>
      <w:r>
        <w:rPr>
          <w:sz w:val="22"/>
        </w:rPr>
        <w:t>Requiring proprietary technologies for its use (e.g.,</w:t>
      </w:r>
      <w:r>
        <w:rPr>
          <w:spacing w:val="-4"/>
          <w:sz w:val="22"/>
        </w:rPr>
        <w:t> </w:t>
      </w:r>
      <w:r>
        <w:rPr>
          <w:sz w:val="22"/>
        </w:rPr>
        <w:t>DOORS)</w:t>
      </w:r>
    </w:p>
    <w:p>
      <w:pPr>
        <w:pStyle w:val="BodyText"/>
        <w:spacing w:before="10"/>
        <w:rPr>
          <w:sz w:val="21"/>
        </w:rPr>
      </w:pPr>
    </w:p>
    <w:p>
      <w:pPr>
        <w:pStyle w:val="BodyText"/>
        <w:spacing w:before="1"/>
        <w:ind w:left="217"/>
      </w:pPr>
      <w:r>
        <w:rPr/>
        <w:t>Finally, the two main areas in which the tools reviewed could be improved are the following ones:</w:t>
      </w:r>
    </w:p>
    <w:p>
      <w:pPr>
        <w:pStyle w:val="ListParagraph"/>
        <w:numPr>
          <w:ilvl w:val="3"/>
          <w:numId w:val="3"/>
        </w:numPr>
        <w:tabs>
          <w:tab w:pos="938" w:val="left" w:leader="none"/>
        </w:tabs>
        <w:spacing w:line="240" w:lineRule="auto" w:before="0" w:after="0"/>
        <w:ind w:left="937" w:right="266" w:hanging="360"/>
        <w:jc w:val="both"/>
        <w:rPr>
          <w:sz w:val="22"/>
        </w:rPr>
      </w:pPr>
      <w:r>
        <w:rPr>
          <w:sz w:val="22"/>
        </w:rPr>
        <w:t>Advanced traceability management, in line with some recent works that have studied, for instance, the granularity of evidence/artefacts specification for adequately tracing them, and traces suggestion</w:t>
      </w:r>
      <w:r>
        <w:rPr>
          <w:spacing w:val="-1"/>
          <w:sz w:val="22"/>
        </w:rPr>
        <w:t> </w:t>
      </w:r>
      <w:r>
        <w:rPr>
          <w:sz w:val="22"/>
        </w:rPr>
        <w:t>[3].</w:t>
      </w:r>
    </w:p>
    <w:p>
      <w:pPr>
        <w:pStyle w:val="ListParagraph"/>
        <w:numPr>
          <w:ilvl w:val="3"/>
          <w:numId w:val="3"/>
        </w:numPr>
        <w:tabs>
          <w:tab w:pos="938" w:val="left" w:leader="none"/>
        </w:tabs>
        <w:spacing w:line="240" w:lineRule="auto" w:before="1" w:after="0"/>
        <w:ind w:left="937" w:right="266" w:hanging="360"/>
        <w:jc w:val="both"/>
        <w:rPr>
          <w:sz w:val="22"/>
        </w:rPr>
      </w:pPr>
      <w:r>
        <w:rPr>
          <w:sz w:val="22"/>
        </w:rPr>
        <w:t>Advanced impact analysis, in which not only affected elements are identified but also different change effects and measures are taken into account (need for revoking evidence, re-evaluating it, providing new evidence…).</w:t>
      </w:r>
    </w:p>
    <w:p>
      <w:pPr>
        <w:pStyle w:val="BodyText"/>
        <w:spacing w:before="11"/>
        <w:rPr>
          <w:sz w:val="21"/>
        </w:rPr>
      </w:pPr>
    </w:p>
    <w:p>
      <w:pPr>
        <w:pStyle w:val="BodyText"/>
        <w:ind w:left="217" w:right="213"/>
      </w:pPr>
      <w:r>
        <w:rPr/>
        <w:t>With regard to the user interface of the tools reviewed, those for which OPENCOSS partners has shown interest correspond to the following tools:</w:t>
      </w:r>
    </w:p>
    <w:p>
      <w:pPr>
        <w:pStyle w:val="ListParagraph"/>
        <w:numPr>
          <w:ilvl w:val="3"/>
          <w:numId w:val="3"/>
        </w:numPr>
        <w:tabs>
          <w:tab w:pos="937" w:val="left" w:leader="none"/>
          <w:tab w:pos="938" w:val="left" w:leader="none"/>
        </w:tabs>
        <w:spacing w:line="240" w:lineRule="auto" w:before="1" w:after="0"/>
        <w:ind w:left="937" w:right="0" w:hanging="360"/>
        <w:jc w:val="left"/>
        <w:rPr>
          <w:sz w:val="22"/>
        </w:rPr>
      </w:pPr>
      <w:r>
        <w:rPr>
          <w:sz w:val="22"/>
        </w:rPr>
        <w:t>Appraisal Assistant</w:t>
      </w:r>
    </w:p>
    <w:p>
      <w:pPr>
        <w:pStyle w:val="ListParagraph"/>
        <w:numPr>
          <w:ilvl w:val="3"/>
          <w:numId w:val="3"/>
        </w:numPr>
        <w:tabs>
          <w:tab w:pos="937" w:val="left" w:leader="none"/>
          <w:tab w:pos="938" w:val="left" w:leader="none"/>
        </w:tabs>
        <w:spacing w:line="240" w:lineRule="auto" w:before="0" w:after="0"/>
        <w:ind w:left="937" w:right="0" w:hanging="360"/>
        <w:jc w:val="left"/>
        <w:rPr>
          <w:sz w:val="22"/>
        </w:rPr>
      </w:pPr>
      <w:r>
        <w:rPr>
          <w:sz w:val="22"/>
        </w:rPr>
        <w:t>Atego Process</w:t>
      </w:r>
      <w:r>
        <w:rPr>
          <w:spacing w:val="-3"/>
          <w:sz w:val="22"/>
        </w:rPr>
        <w:t> </w:t>
      </w:r>
      <w:r>
        <w:rPr>
          <w:sz w:val="22"/>
        </w:rPr>
        <w:t>Director</w:t>
      </w:r>
    </w:p>
    <w:p>
      <w:pPr>
        <w:pStyle w:val="ListParagraph"/>
        <w:numPr>
          <w:ilvl w:val="3"/>
          <w:numId w:val="3"/>
        </w:numPr>
        <w:tabs>
          <w:tab w:pos="937" w:val="left" w:leader="none"/>
          <w:tab w:pos="938" w:val="left" w:leader="none"/>
        </w:tabs>
        <w:spacing w:line="279" w:lineRule="exact" w:before="1" w:after="0"/>
        <w:ind w:left="937" w:right="0" w:hanging="360"/>
        <w:jc w:val="left"/>
        <w:rPr>
          <w:sz w:val="22"/>
        </w:rPr>
      </w:pPr>
      <w:r>
        <w:rPr>
          <w:sz w:val="22"/>
        </w:rPr>
        <w:t>Atego</w:t>
      </w:r>
      <w:r>
        <w:rPr>
          <w:spacing w:val="-1"/>
          <w:sz w:val="22"/>
        </w:rPr>
        <w:t> </w:t>
      </w:r>
      <w:r>
        <w:rPr>
          <w:sz w:val="22"/>
        </w:rPr>
        <w:t>Workbench</w:t>
      </w:r>
    </w:p>
    <w:p>
      <w:pPr>
        <w:pStyle w:val="ListParagraph"/>
        <w:numPr>
          <w:ilvl w:val="3"/>
          <w:numId w:val="3"/>
        </w:numPr>
        <w:tabs>
          <w:tab w:pos="937" w:val="left" w:leader="none"/>
          <w:tab w:pos="938" w:val="left" w:leader="none"/>
        </w:tabs>
        <w:spacing w:line="279" w:lineRule="exact" w:before="0" w:after="0"/>
        <w:ind w:left="937" w:right="0" w:hanging="360"/>
        <w:jc w:val="left"/>
        <w:rPr>
          <w:sz w:val="22"/>
        </w:rPr>
      </w:pPr>
      <w:r>
        <w:rPr>
          <w:sz w:val="22"/>
        </w:rPr>
        <w:t>DOORS/Traceline</w:t>
      </w:r>
    </w:p>
    <w:p>
      <w:pPr>
        <w:pStyle w:val="ListParagraph"/>
        <w:numPr>
          <w:ilvl w:val="3"/>
          <w:numId w:val="3"/>
        </w:numPr>
        <w:tabs>
          <w:tab w:pos="937" w:val="left" w:leader="none"/>
          <w:tab w:pos="938" w:val="left" w:leader="none"/>
        </w:tabs>
        <w:spacing w:line="240" w:lineRule="auto" w:before="0" w:after="0"/>
        <w:ind w:left="937" w:right="0" w:hanging="360"/>
        <w:jc w:val="left"/>
        <w:rPr>
          <w:sz w:val="22"/>
        </w:rPr>
      </w:pPr>
      <w:r>
        <w:rPr>
          <w:sz w:val="22"/>
        </w:rPr>
        <w:t>Goedelworks</w:t>
      </w:r>
    </w:p>
    <w:p>
      <w:pPr>
        <w:pStyle w:val="ListParagraph"/>
        <w:numPr>
          <w:ilvl w:val="3"/>
          <w:numId w:val="3"/>
        </w:numPr>
        <w:tabs>
          <w:tab w:pos="937" w:val="left" w:leader="none"/>
          <w:tab w:pos="938" w:val="left" w:leader="none"/>
        </w:tabs>
        <w:spacing w:line="240" w:lineRule="auto" w:before="1" w:after="0"/>
        <w:ind w:left="937" w:right="0" w:hanging="360"/>
        <w:jc w:val="left"/>
        <w:rPr>
          <w:sz w:val="22"/>
        </w:rPr>
      </w:pPr>
      <w:r>
        <w:rPr>
          <w:sz w:val="22"/>
        </w:rPr>
        <w:t>Medini Analyze</w:t>
      </w:r>
    </w:p>
    <w:p>
      <w:pPr>
        <w:pStyle w:val="ListParagraph"/>
        <w:numPr>
          <w:ilvl w:val="3"/>
          <w:numId w:val="3"/>
        </w:numPr>
        <w:tabs>
          <w:tab w:pos="937" w:val="left" w:leader="none"/>
          <w:tab w:pos="938" w:val="left" w:leader="none"/>
        </w:tabs>
        <w:spacing w:line="240" w:lineRule="auto" w:before="0" w:after="0"/>
        <w:ind w:left="937" w:right="0" w:hanging="360"/>
        <w:jc w:val="left"/>
        <w:rPr>
          <w:sz w:val="22"/>
        </w:rPr>
      </w:pPr>
      <w:r>
        <w:rPr>
          <w:sz w:val="22"/>
        </w:rPr>
        <w:t>Parasoft Concerto</w:t>
      </w:r>
    </w:p>
    <w:p>
      <w:pPr>
        <w:pStyle w:val="ListParagraph"/>
        <w:numPr>
          <w:ilvl w:val="3"/>
          <w:numId w:val="3"/>
        </w:numPr>
        <w:tabs>
          <w:tab w:pos="937" w:val="left" w:leader="none"/>
          <w:tab w:pos="938" w:val="left" w:leader="none"/>
        </w:tabs>
        <w:spacing w:line="240" w:lineRule="auto" w:before="1" w:after="0"/>
        <w:ind w:left="937" w:right="0" w:hanging="360"/>
        <w:jc w:val="left"/>
        <w:rPr>
          <w:sz w:val="22"/>
        </w:rPr>
      </w:pPr>
      <w:r>
        <w:rPr>
          <w:sz w:val="22"/>
        </w:rPr>
        <w:t>Tracevis</w:t>
      </w:r>
    </w:p>
    <w:p>
      <w:pPr>
        <w:spacing w:after="0" w:line="240" w:lineRule="auto"/>
        <w:jc w:val="left"/>
        <w:rPr>
          <w:sz w:val="22"/>
        </w:rPr>
        <w:sectPr>
          <w:pgSz w:w="11900" w:h="16840"/>
          <w:pgMar w:header="782" w:footer="473" w:top="1320" w:bottom="660" w:left="920" w:right="860"/>
        </w:sectPr>
      </w:pPr>
    </w:p>
    <w:p>
      <w:pPr>
        <w:pStyle w:val="BodyText"/>
        <w:rPr>
          <w:sz w:val="20"/>
        </w:rPr>
      </w:pPr>
    </w:p>
    <w:p>
      <w:pPr>
        <w:pStyle w:val="BodyText"/>
        <w:spacing w:before="8"/>
        <w:rPr>
          <w:sz w:val="18"/>
        </w:rPr>
      </w:pPr>
    </w:p>
    <w:p>
      <w:pPr>
        <w:pStyle w:val="BodyText"/>
        <w:ind w:left="217" w:right="266"/>
        <w:jc w:val="both"/>
      </w:pPr>
      <w:r>
        <w:rPr/>
        <w:t>The interest shown is mostly related to the way of (1) showing an overall picture the body of evidence of an assurance project, (2) indicating the status of the body of evidence and possible required actions on it, and</w:t>
      </w:r>
    </w:p>
    <w:p>
      <w:pPr>
        <w:pStyle w:val="ListParagraph"/>
        <w:numPr>
          <w:ilvl w:val="0"/>
          <w:numId w:val="6"/>
        </w:numPr>
        <w:tabs>
          <w:tab w:pos="516" w:val="left" w:leader="none"/>
        </w:tabs>
        <w:spacing w:line="240" w:lineRule="auto" w:before="0" w:after="0"/>
        <w:ind w:left="515" w:right="0" w:hanging="298"/>
        <w:jc w:val="both"/>
        <w:rPr>
          <w:sz w:val="22"/>
        </w:rPr>
      </w:pPr>
      <w:r>
        <w:rPr>
          <w:sz w:val="22"/>
        </w:rPr>
        <w:t>showing traceability and dependencies between</w:t>
      </w:r>
      <w:r>
        <w:rPr>
          <w:spacing w:val="-6"/>
          <w:sz w:val="22"/>
        </w:rPr>
        <w:t> </w:t>
      </w:r>
      <w:r>
        <w:rPr>
          <w:sz w:val="22"/>
        </w:rPr>
        <w:t>elements.</w:t>
      </w:r>
    </w:p>
    <w:p>
      <w:pPr>
        <w:pStyle w:val="BodyText"/>
        <w:spacing w:before="1"/>
      </w:pPr>
    </w:p>
    <w:p>
      <w:pPr>
        <w:pStyle w:val="BodyText"/>
        <w:ind w:left="217" w:right="267"/>
        <w:jc w:val="both"/>
      </w:pPr>
      <w:r>
        <w:rPr/>
        <w:t>It has also to be mentioned that the ideas behind SCMSs and software certificates had been taken initially taken as the main references for evidence management and evidence evolution management. Work on SCMSs was reviewed in D6.1. After further analysis, it is clear that there exists much functionality associated to SCMSs that the OPENCOSS platform should provide. For example, the platform should maintain links between artefacts (i.e., pieces of evidence), enable browsing of artefacts history and evolution, and perform change impact</w:t>
      </w:r>
      <w:r>
        <w:rPr>
          <w:spacing w:val="-3"/>
        </w:rPr>
        <w:t> </w:t>
      </w:r>
      <w:r>
        <w:rPr/>
        <w:t>analysis.</w:t>
      </w:r>
    </w:p>
    <w:p>
      <w:pPr>
        <w:pStyle w:val="BodyText"/>
        <w:spacing w:before="11"/>
        <w:rPr>
          <w:sz w:val="21"/>
        </w:rPr>
      </w:pPr>
    </w:p>
    <w:p>
      <w:pPr>
        <w:pStyle w:val="BodyText"/>
        <w:ind w:left="217" w:right="267"/>
        <w:jc w:val="both"/>
      </w:pPr>
      <w:r>
        <w:rPr/>
        <w:t>However, the work performed so far in the context of SCMSs has almost exclusively dealt with small sets of artefacts, such as code and V&amp;V results. Their application to the whole set of artefacts to produce and manage in an assurance project might not be feasible, or some aspects might have to be modified. For example, the degree of automation proposed for SCMSs might correspond to what OPENCOSS stakeholders consider adequate. They may prefer tool assistance instead of full automation, so that, for instance, humans make the ultimate decision about the validity or adequacy of</w:t>
      </w:r>
      <w:r>
        <w:rPr>
          <w:spacing w:val="-16"/>
        </w:rPr>
        <w:t> </w:t>
      </w:r>
      <w:r>
        <w:rPr/>
        <w:t>evidence.</w:t>
      </w:r>
    </w:p>
    <w:p>
      <w:pPr>
        <w:pStyle w:val="BodyText"/>
      </w:pPr>
    </w:p>
    <w:p>
      <w:pPr>
        <w:pStyle w:val="BodyText"/>
        <w:ind w:left="217" w:right="268"/>
        <w:jc w:val="both"/>
      </w:pPr>
      <w:r>
        <w:rPr/>
        <w:t>In summary, although many ideas and principles behind SCMSs have been taken into account in the RE process for evidence management of the OPENCOSS platform, and will be taken into account for its design, it seems that some aspects might require adaptation to the specific needs and vision of OPENCOSS.</w:t>
      </w:r>
    </w:p>
    <w:p>
      <w:pPr>
        <w:pStyle w:val="BodyText"/>
        <w:spacing w:before="1"/>
      </w:pPr>
    </w:p>
    <w:p>
      <w:pPr>
        <w:pStyle w:val="BodyText"/>
        <w:ind w:left="217" w:right="267"/>
        <w:jc w:val="both"/>
      </w:pPr>
      <w:r>
        <w:rPr/>
        <w:t>Finally, an overall conclusion from the review of tools for evidence management is that most of those that seem to be more related to the evidence needs of the OPENCOSS platform are prototypes resulting from research projects. Mature, commercial tools for evidence management do not widely exist, and the most usable and interesting tools aim to support system/software development. Nonetheless, we consider that their functionality could be adapted and extended for specific purposes related to evidence management in safety assurance and certification.</w:t>
      </w:r>
    </w:p>
    <w:p>
      <w:pPr>
        <w:pStyle w:val="BodyText"/>
        <w:spacing w:before="8"/>
        <w:rPr>
          <w:sz w:val="19"/>
        </w:rPr>
      </w:pPr>
    </w:p>
    <w:p>
      <w:pPr>
        <w:pStyle w:val="Heading2"/>
        <w:numPr>
          <w:ilvl w:val="1"/>
          <w:numId w:val="5"/>
        </w:numPr>
        <w:tabs>
          <w:tab w:pos="988" w:val="left" w:leader="none"/>
        </w:tabs>
        <w:spacing w:line="240" w:lineRule="auto" w:before="0" w:after="0"/>
        <w:ind w:left="988" w:right="0" w:hanging="771"/>
        <w:jc w:val="both"/>
      </w:pPr>
      <w:bookmarkStart w:name="_TOC_250019" w:id="19"/>
      <w:r>
        <w:rPr/>
        <w:t>State of the Practice concerning Evidence</w:t>
      </w:r>
      <w:r>
        <w:rPr>
          <w:spacing w:val="-6"/>
        </w:rPr>
        <w:t> </w:t>
      </w:r>
      <w:bookmarkEnd w:id="19"/>
      <w:r>
        <w:rPr/>
        <w:t>Management</w:t>
      </w:r>
    </w:p>
    <w:p>
      <w:pPr>
        <w:pStyle w:val="BodyText"/>
        <w:spacing w:before="239"/>
        <w:ind w:left="217" w:right="267"/>
        <w:jc w:val="both"/>
      </w:pPr>
      <w:r>
        <w:rPr/>
        <w:t>One of the conclusions of D6.1 was that a deeper analysis of the state of the practice concerning evidence management was necessary. A systematic literature review and a baseline survey within OPENCOSS were conducted, but a broader, overall analysis was still regarded as necessary. As a solution, a survey with practitioners involved in evidence management for compliance of critical computer-based system with safety standards has been designed and run as part of the work for D6.2.</w:t>
      </w:r>
    </w:p>
    <w:p>
      <w:pPr>
        <w:pStyle w:val="BodyText"/>
        <w:spacing w:before="12"/>
        <w:rPr>
          <w:sz w:val="21"/>
        </w:rPr>
      </w:pPr>
    </w:p>
    <w:p>
      <w:pPr>
        <w:pStyle w:val="BodyText"/>
        <w:ind w:left="217" w:right="266" w:hanging="1"/>
        <w:jc w:val="both"/>
      </w:pPr>
      <w:r>
        <w:rPr/>
        <w:t>The questionnaire designed and the results obtained are presented in Appendix D. This section summarises and discusses those results regarded as most relevant for the requirements for evidence management of the OPENCOSS platform. Aspects that might be further studied in future tasks because of their potential relevance or usefulness are also analysed.</w:t>
      </w:r>
    </w:p>
    <w:p>
      <w:pPr>
        <w:pStyle w:val="BodyText"/>
        <w:spacing w:before="1"/>
      </w:pPr>
    </w:p>
    <w:p>
      <w:pPr>
        <w:pStyle w:val="BodyText"/>
        <w:ind w:left="217" w:right="266" w:hanging="1"/>
        <w:jc w:val="both"/>
      </w:pPr>
      <w:r>
        <w:rPr/>
        <w:t>Answers to the questions about the types of information and artefacts used as evidence suggests that the main candidate tools to be integrated with the OPENCOSS platform are those used for requirements specification/management, design, and testing. Other tools whose integration could be important are those used for risk analysis/management. It should be studied to what extent specific tools or general- purpose ones (e.g., Word and Excel) are used for collection and management of evidence. It should then be determined if they should be</w:t>
      </w:r>
      <w:r>
        <w:rPr>
          <w:spacing w:val="-7"/>
        </w:rPr>
        <w:t> </w:t>
      </w:r>
      <w:r>
        <w:rPr/>
        <w:t>integrated.</w:t>
      </w:r>
    </w:p>
    <w:p>
      <w:pPr>
        <w:pStyle w:val="BodyText"/>
        <w:spacing w:before="11"/>
        <w:rPr>
          <w:sz w:val="21"/>
        </w:rPr>
      </w:pPr>
    </w:p>
    <w:p>
      <w:pPr>
        <w:pStyle w:val="BodyText"/>
        <w:spacing w:before="1"/>
        <w:ind w:left="217" w:right="266"/>
        <w:jc w:val="both"/>
      </w:pPr>
      <w:r>
        <w:rPr/>
        <w:t>The results of the survey indicate that much manual work is still performed when having to check (1) completeness of the body of evidence and (2) evidence change impact analysis. Therefore, the OPENCOSS</w:t>
      </w:r>
    </w:p>
    <w:p>
      <w:pPr>
        <w:spacing w:after="0"/>
        <w:jc w:val="both"/>
        <w:sectPr>
          <w:pgSz w:w="11900" w:h="16840"/>
          <w:pgMar w:header="782" w:footer="473" w:top="1320" w:bottom="660" w:left="920" w:right="860"/>
        </w:sectPr>
      </w:pPr>
    </w:p>
    <w:p>
      <w:pPr>
        <w:pStyle w:val="BodyText"/>
        <w:rPr>
          <w:sz w:val="20"/>
        </w:rPr>
      </w:pPr>
    </w:p>
    <w:p>
      <w:pPr>
        <w:pStyle w:val="BodyText"/>
        <w:spacing w:before="8"/>
        <w:rPr>
          <w:sz w:val="18"/>
        </w:rPr>
      </w:pPr>
    </w:p>
    <w:p>
      <w:pPr>
        <w:pStyle w:val="BodyText"/>
        <w:ind w:left="217" w:right="266"/>
        <w:jc w:val="both"/>
      </w:pPr>
      <w:r>
        <w:rPr/>
        <w:t>platform could significantly contribute to the improvement of the state of the practice in these aspects. Information about change impact should be recorded in the platform, and traceability between pieces of evidence should be shown by means of matrices. The benefits from using other ways to show traceability (e.g., by means of models) could be studied in OPENCOSS.</w:t>
      </w:r>
    </w:p>
    <w:p>
      <w:pPr>
        <w:pStyle w:val="BodyText"/>
        <w:spacing w:before="11"/>
        <w:rPr>
          <w:sz w:val="21"/>
        </w:rPr>
      </w:pPr>
    </w:p>
    <w:p>
      <w:pPr>
        <w:pStyle w:val="BodyText"/>
        <w:ind w:left="217" w:right="266"/>
        <w:jc w:val="both"/>
      </w:pPr>
      <w:r>
        <w:rPr/>
        <w:t>Textual templates seem to be the most commonly used technique for structuring of evidence, thus support for this technique should be provided and it could be somehow embedded in the interaction of users with the system (e.g., indicating the overall categories of information to provide when storing evidence). The actual need and advantages of using graphical models for structuring evidence could be investigated, since the results suggests that practitioners use text more often than models.</w:t>
      </w:r>
    </w:p>
    <w:p>
      <w:pPr>
        <w:pStyle w:val="BodyText"/>
        <w:spacing w:before="1"/>
      </w:pPr>
    </w:p>
    <w:p>
      <w:pPr>
        <w:pStyle w:val="BodyText"/>
        <w:ind w:left="217" w:right="266"/>
        <w:jc w:val="both"/>
      </w:pPr>
      <w:r>
        <w:rPr/>
        <w:t>When assessing (aka evaluating) evidence, it is necessary that the OPENCOSS platform allows the users to record the rationale behind the assessment. The results of the survey also seem to indicate that support for qualitative assessment has a higher priority than support for quantitative assessment. When specifying confidence in a piece of evidence, information about the confidence in related pieces should be provided. When changing the confidence in a piece of evidence, it should be determined if the confidence in related pieces is affected. For the latter two aspects, the degree of expected support and automation from the OPENCOSS platform should be determined.</w:t>
      </w:r>
    </w:p>
    <w:p>
      <w:pPr>
        <w:pStyle w:val="BodyText"/>
      </w:pPr>
    </w:p>
    <w:p>
      <w:pPr>
        <w:pStyle w:val="BodyText"/>
        <w:ind w:left="217" w:right="266"/>
        <w:jc w:val="both"/>
      </w:pPr>
      <w:r>
        <w:rPr/>
        <w:t>The results suggest that new situations in safety assurance and certification (e.g., assurance and certification of new types of systems) are especially challenging and important for practitioners, thus knowledge about and insights into previous experiences could really help them. It might be important, for instance, to provide users with guidance when they have to determine confidence in evidence, and with information about evidence management and evidence-related issues in past projects.</w:t>
      </w:r>
    </w:p>
    <w:p>
      <w:pPr>
        <w:pStyle w:val="BodyText"/>
        <w:spacing w:before="11"/>
        <w:rPr>
          <w:sz w:val="21"/>
        </w:rPr>
      </w:pPr>
    </w:p>
    <w:p>
      <w:pPr>
        <w:pStyle w:val="BodyText"/>
        <w:ind w:left="217" w:right="265" w:hanging="1"/>
        <w:jc w:val="both"/>
      </w:pPr>
      <w:r>
        <w:rPr/>
        <w:t>Last but not least, it must be indicated that the results obtained from the survey conducted for D6.2 are, in general and for the aspects in common, in line with the results of the baseline survey conducted for D6.1. Therefore, it can be considered that the knowledge and practices of OPENCOSS partners adequately represent and correspond to the current state of the practice for evidence management.</w:t>
      </w:r>
    </w:p>
    <w:p>
      <w:pPr>
        <w:pStyle w:val="BodyText"/>
        <w:spacing w:before="10"/>
        <w:rPr>
          <w:sz w:val="19"/>
        </w:rPr>
      </w:pPr>
    </w:p>
    <w:p>
      <w:pPr>
        <w:pStyle w:val="Heading2"/>
        <w:numPr>
          <w:ilvl w:val="1"/>
          <w:numId w:val="5"/>
        </w:numPr>
        <w:tabs>
          <w:tab w:pos="988" w:val="left" w:leader="none"/>
        </w:tabs>
        <w:spacing w:line="240" w:lineRule="auto" w:before="0" w:after="0"/>
        <w:ind w:left="988" w:right="0" w:hanging="771"/>
        <w:jc w:val="both"/>
      </w:pPr>
      <w:bookmarkStart w:name="_TOC_250018" w:id="20"/>
      <w:r>
        <w:rPr/>
        <w:t>Requirements Discovery from Previous OPENCOSS</w:t>
      </w:r>
      <w:r>
        <w:rPr>
          <w:spacing w:val="-10"/>
        </w:rPr>
        <w:t> </w:t>
      </w:r>
      <w:bookmarkEnd w:id="20"/>
      <w:r>
        <w:rPr/>
        <w:t>Deliverables</w:t>
      </w:r>
    </w:p>
    <w:p>
      <w:pPr>
        <w:pStyle w:val="BodyText"/>
        <w:spacing w:before="240"/>
        <w:ind w:left="217" w:right="267"/>
        <w:jc w:val="both"/>
      </w:pPr>
      <w:r>
        <w:rPr/>
        <w:t>As stated in Section 1.2, several OPENCOSS deliverables have been used as input in order to discover requirements for evidence management of the OPENCOSS platform. This section explains some aspects that must be taken into account in order to understand how the deliverables have been used</w:t>
      </w:r>
      <w:r>
        <w:rPr>
          <w:spacing w:val="-26"/>
        </w:rPr>
        <w:t> </w:t>
      </w:r>
      <w:r>
        <w:rPr/>
        <w:t>analysed.</w:t>
      </w:r>
    </w:p>
    <w:p>
      <w:pPr>
        <w:pStyle w:val="BodyText"/>
        <w:spacing w:before="11"/>
        <w:rPr>
          <w:sz w:val="21"/>
        </w:rPr>
      </w:pPr>
    </w:p>
    <w:p>
      <w:pPr>
        <w:pStyle w:val="BodyText"/>
        <w:ind w:left="217" w:right="266"/>
        <w:jc w:val="both"/>
      </w:pPr>
      <w:r>
        <w:rPr/>
        <w:t>When analysing previous deliverables, two types of information were identified. One type corresponds to general, abstract, domain-independent requirements for the OPENCOSS platform. That is, these requirements can relate to any assurance project. For example, a requirement discovered in D2.2 is “Propagate change information” (in relation to evidence change impact analysis). The other type of information corresponds to detailed, concrete, domain-specific requirements. These requirements would only apply to some assurance projects. For example, a requirement discovered in D1.2 is “The system should be able to store information about malfunctions, hazardous events, safety goals (id, description), associated safe states and associated external measures”, which is related to the automotive use case for evaluating OPENCOSS results.</w:t>
      </w:r>
    </w:p>
    <w:p>
      <w:pPr>
        <w:pStyle w:val="BodyText"/>
      </w:pPr>
    </w:p>
    <w:p>
      <w:pPr>
        <w:pStyle w:val="BodyText"/>
        <w:ind w:left="217" w:right="266"/>
        <w:jc w:val="both"/>
      </w:pPr>
      <w:r>
        <w:rPr/>
        <w:t>It is important to note that, in general, the requirements specified for evidence management of the OPENCOSS platform correspond to the first type of information. Otherwise, a cross-domain platform might not be provided. When analysing requirements that correspond to the second type, their abstraction level has been raised in order to specify a requirement regarded as adequate. For the example presented above, it has been considered that the elements mentioned (malfunctions, hazardous events, etc.) corresponds to</w:t>
      </w:r>
    </w:p>
    <w:p>
      <w:pPr>
        <w:spacing w:after="0"/>
        <w:jc w:val="both"/>
        <w:sectPr>
          <w:pgSz w:w="11900" w:h="16840"/>
          <w:pgMar w:header="782" w:footer="473" w:top="1320" w:bottom="660" w:left="920" w:right="860"/>
        </w:sectPr>
      </w:pPr>
    </w:p>
    <w:p>
      <w:pPr>
        <w:pStyle w:val="BodyText"/>
        <w:rPr>
          <w:sz w:val="20"/>
        </w:rPr>
      </w:pPr>
    </w:p>
    <w:p>
      <w:pPr>
        <w:pStyle w:val="BodyText"/>
        <w:spacing w:before="8"/>
        <w:rPr>
          <w:sz w:val="18"/>
        </w:rPr>
      </w:pPr>
    </w:p>
    <w:p>
      <w:pPr>
        <w:pStyle w:val="BodyText"/>
        <w:ind w:left="217" w:right="267"/>
        <w:jc w:val="both"/>
      </w:pPr>
      <w:r>
        <w:rPr/>
        <w:t>evidence items and evidence traceability links between them, whose specification and storage for evidence management has been taken into account.</w:t>
      </w:r>
    </w:p>
    <w:p>
      <w:pPr>
        <w:pStyle w:val="BodyText"/>
        <w:spacing w:before="1"/>
      </w:pPr>
    </w:p>
    <w:p>
      <w:pPr>
        <w:pStyle w:val="BodyText"/>
        <w:ind w:left="217" w:right="266"/>
        <w:jc w:val="both"/>
      </w:pPr>
      <w:r>
        <w:rPr/>
        <w:t>For some requirements that correspond to the first type of information, changes have been made in order to refine and provide more details about the requirements. For example, some high-level requirements in D2.2 were related to several WPs (e.g., WP5 and WP6), thus the needs specific to WP6 have had to be extracted.</w:t>
      </w:r>
    </w:p>
    <w:p>
      <w:pPr>
        <w:pStyle w:val="BodyText"/>
        <w:spacing w:before="11"/>
        <w:rPr>
          <w:sz w:val="21"/>
        </w:rPr>
      </w:pPr>
    </w:p>
    <w:p>
      <w:pPr>
        <w:pStyle w:val="BodyText"/>
        <w:ind w:left="217" w:right="268"/>
        <w:jc w:val="both"/>
      </w:pPr>
      <w:r>
        <w:rPr/>
        <w:t>In summary, some needs and requirements contained in other deliverables might not directly map to the detailed requirements for evidence management specified in this deliverable. Some modifications have been necessary for providing the adequate level of abstraction and detail.</w:t>
      </w:r>
    </w:p>
    <w:p>
      <w:pPr>
        <w:spacing w:after="0"/>
        <w:jc w:val="both"/>
        <w:sectPr>
          <w:pgSz w:w="11900" w:h="16840"/>
          <w:pgMar w:header="782" w:footer="473" w:top="1320" w:bottom="660" w:left="920" w:right="860"/>
        </w:sectPr>
      </w:pPr>
    </w:p>
    <w:p>
      <w:pPr>
        <w:pStyle w:val="BodyText"/>
        <w:rPr>
          <w:sz w:val="20"/>
        </w:rPr>
      </w:pPr>
    </w:p>
    <w:p>
      <w:pPr>
        <w:pStyle w:val="BodyText"/>
        <w:spacing w:before="8"/>
        <w:rPr>
          <w:sz w:val="16"/>
        </w:rPr>
      </w:pPr>
    </w:p>
    <w:p>
      <w:pPr>
        <w:pStyle w:val="Heading1"/>
        <w:numPr>
          <w:ilvl w:val="0"/>
          <w:numId w:val="5"/>
        </w:numPr>
        <w:tabs>
          <w:tab w:pos="988" w:val="left" w:leader="none"/>
        </w:tabs>
        <w:spacing w:line="240" w:lineRule="auto" w:before="28" w:after="0"/>
        <w:ind w:left="988" w:right="0" w:hanging="771"/>
        <w:jc w:val="both"/>
      </w:pPr>
      <w:bookmarkStart w:name="_TOC_250017" w:id="21"/>
      <w:r>
        <w:rPr/>
        <w:t>Requirements for Evidence</w:t>
      </w:r>
      <w:r>
        <w:rPr>
          <w:spacing w:val="-4"/>
        </w:rPr>
        <w:t> </w:t>
      </w:r>
      <w:bookmarkEnd w:id="21"/>
      <w:r>
        <w:rPr/>
        <w:t>Management</w:t>
      </w:r>
    </w:p>
    <w:p>
      <w:pPr>
        <w:pStyle w:val="BodyText"/>
        <w:spacing w:before="2"/>
        <w:rPr>
          <w:b/>
          <w:sz w:val="29"/>
        </w:rPr>
      </w:pPr>
    </w:p>
    <w:p>
      <w:pPr>
        <w:pStyle w:val="BodyText"/>
        <w:ind w:left="217" w:right="267"/>
        <w:jc w:val="both"/>
      </w:pPr>
      <w:r>
        <w:rPr/>
        <w:t>Regarding the specific needs of WP6, the mission of the OPENCOSS platform is to manage the evidence required in an assurance project, focusing on its chains of evidence, and also aiming to increase the effectiveness and efficiency of the management. As shown below, evidence management involves different activities, such as evidence collection, combination, and evaluation.</w:t>
      </w:r>
    </w:p>
    <w:p>
      <w:pPr>
        <w:pStyle w:val="BodyText"/>
        <w:spacing w:before="1"/>
      </w:pPr>
    </w:p>
    <w:p>
      <w:pPr>
        <w:pStyle w:val="BodyText"/>
        <w:ind w:left="217" w:right="266"/>
        <w:jc w:val="both"/>
      </w:pPr>
      <w:r>
        <w:rPr/>
        <w:t>The overall approach followed in WP6 for requirements discovery and specification is presented in Appendix B. The approach is mainly based on the modelling of business process for understanding and analysing the application domain, goal modelling for determination and analysis of stakeholders’ needs (product level requirements) and system features (feature level requirements), use case specification (function level requirements), and the specification of detailed requirements (referred to as component level requirements) by means of textual statements and user interface mock-ups.</w:t>
      </w:r>
    </w:p>
    <w:p>
      <w:pPr>
        <w:pStyle w:val="BodyText"/>
        <w:spacing w:before="12"/>
        <w:rPr>
          <w:sz w:val="21"/>
        </w:rPr>
      </w:pPr>
    </w:p>
    <w:p>
      <w:pPr>
        <w:pStyle w:val="BodyText"/>
        <w:ind w:left="217" w:right="266"/>
        <w:jc w:val="both"/>
      </w:pPr>
      <w:r>
        <w:rPr/>
        <w:t>The following subsections present the high-level business process, product level and feature level requirements, and the component level requirements for evidence management. The use cases for evidence management have been included in D2.3.</w:t>
      </w:r>
    </w:p>
    <w:p>
      <w:pPr>
        <w:pStyle w:val="BodyText"/>
        <w:spacing w:before="9"/>
        <w:rPr>
          <w:sz w:val="19"/>
        </w:rPr>
      </w:pPr>
    </w:p>
    <w:p>
      <w:pPr>
        <w:pStyle w:val="Heading2"/>
        <w:numPr>
          <w:ilvl w:val="1"/>
          <w:numId w:val="7"/>
        </w:numPr>
        <w:tabs>
          <w:tab w:pos="988" w:val="left" w:leader="none"/>
        </w:tabs>
        <w:spacing w:line="240" w:lineRule="auto" w:before="0" w:after="0"/>
        <w:ind w:left="988" w:right="0" w:hanging="771"/>
        <w:jc w:val="both"/>
      </w:pPr>
      <w:bookmarkStart w:name="_TOC_250016" w:id="22"/>
      <w:r>
        <w:rPr/>
        <w:t>High-Level Business</w:t>
      </w:r>
      <w:r>
        <w:rPr>
          <w:spacing w:val="-3"/>
        </w:rPr>
        <w:t> </w:t>
      </w:r>
      <w:bookmarkEnd w:id="22"/>
      <w:r>
        <w:rPr/>
        <w:t>Process</w:t>
      </w:r>
    </w:p>
    <w:p>
      <w:pPr>
        <w:pStyle w:val="BodyText"/>
        <w:spacing w:before="238"/>
        <w:ind w:left="217" w:right="266"/>
        <w:jc w:val="both"/>
      </w:pPr>
      <w:r>
        <w:rPr/>
        <w:t>Figure 3 shows the overall, high-level business process that is executed in an assurance project for evidence management. It has been modelled with the BPMN notation [9], and complements the business process modelled in other deliverables by focusing on evidence management needs. For example, business process models for safety assessment were included in D2.1. It must also be noted that the business process model might not exactly correspond to reality (e.g., all the evidence to provide might not be determined before its collection), and some details have been omitted for the sake of clarity and simplicity. The purpose of the model is to provide an overview of the domain under analysis.</w:t>
      </w:r>
    </w:p>
    <w:p>
      <w:pPr>
        <w:pStyle w:val="BodyText"/>
        <w:spacing w:before="2"/>
      </w:pPr>
    </w:p>
    <w:p>
      <w:pPr>
        <w:pStyle w:val="BodyText"/>
        <w:ind w:left="217" w:right="266"/>
        <w:jc w:val="both"/>
      </w:pPr>
      <w:r>
        <w:rPr/>
        <w:t>When managing evidence in an assurance project, the first step is usually to determine what evidence must be provided. Afterwards, the evidence items that conform the body of evidence of the project must be collected, and might also have to be evaluated and traced to other evidence items (creation of chains of evidence). During this process, it might necessary to make changes in the evidence items, and such changes might impact other items. As a result, issues and problems (e.g., inconsistency) might appear in the body of evidence and would have to be addressed. Otherwise, the body of evidence might not be adequate.</w:t>
      </w:r>
    </w:p>
    <w:p>
      <w:pPr>
        <w:pStyle w:val="BodyText"/>
        <w:spacing w:before="11"/>
        <w:rPr>
          <w:sz w:val="21"/>
        </w:rPr>
      </w:pPr>
    </w:p>
    <w:p>
      <w:pPr>
        <w:pStyle w:val="BodyText"/>
        <w:ind w:left="217" w:right="267"/>
        <w:jc w:val="both"/>
      </w:pPr>
      <w:r>
        <w:rPr/>
        <w:t>Once the body of evidence of the assurance project is regarded as adequate (i.e., it is regarded as complete and no issues exist), the process can be finished.</w:t>
      </w:r>
    </w:p>
    <w:p>
      <w:pPr>
        <w:pStyle w:val="BodyText"/>
        <w:spacing w:before="10"/>
        <w:rPr>
          <w:sz w:val="20"/>
        </w:rPr>
      </w:pPr>
      <w:r>
        <w:rPr/>
        <w:drawing>
          <wp:anchor distT="0" distB="0" distL="0" distR="0" allowOverlap="1" layoutInCell="1" locked="0" behindDoc="0" simplePos="0" relativeHeight="1120">
            <wp:simplePos x="0" y="0"/>
            <wp:positionH relativeFrom="page">
              <wp:posOffset>1370551</wp:posOffset>
            </wp:positionH>
            <wp:positionV relativeFrom="paragraph">
              <wp:posOffset>186400</wp:posOffset>
            </wp:positionV>
            <wp:extent cx="4829201" cy="1714500"/>
            <wp:effectExtent l="0" t="0" r="0" b="0"/>
            <wp:wrapTopAndBottom/>
            <wp:docPr id="13" name="image6.png" descr=""/>
            <wp:cNvGraphicFramePr>
              <a:graphicFrameLocks noChangeAspect="1"/>
            </wp:cNvGraphicFramePr>
            <a:graphic>
              <a:graphicData uri="http://schemas.openxmlformats.org/drawingml/2006/picture">
                <pic:pic>
                  <pic:nvPicPr>
                    <pic:cNvPr id="14" name="image6.png"/>
                    <pic:cNvPicPr/>
                  </pic:nvPicPr>
                  <pic:blipFill>
                    <a:blip r:embed="rId14" cstate="print"/>
                    <a:stretch>
                      <a:fillRect/>
                    </a:stretch>
                  </pic:blipFill>
                  <pic:spPr>
                    <a:xfrm>
                      <a:off x="0" y="0"/>
                      <a:ext cx="4829201" cy="1714500"/>
                    </a:xfrm>
                    <a:prstGeom prst="rect">
                      <a:avLst/>
                    </a:prstGeom>
                  </pic:spPr>
                </pic:pic>
              </a:graphicData>
            </a:graphic>
          </wp:anchor>
        </w:drawing>
      </w:r>
    </w:p>
    <w:p>
      <w:pPr>
        <w:spacing w:before="7"/>
        <w:ind w:left="1633" w:right="0" w:firstLine="0"/>
        <w:jc w:val="left"/>
        <w:rPr>
          <w:sz w:val="20"/>
        </w:rPr>
      </w:pPr>
      <w:r>
        <w:rPr>
          <w:b/>
          <w:sz w:val="20"/>
        </w:rPr>
        <w:t>Figure 3. </w:t>
      </w:r>
      <w:r>
        <w:rPr>
          <w:sz w:val="20"/>
        </w:rPr>
        <w:t>Business process model for evidence management in an assurance project</w:t>
      </w:r>
    </w:p>
    <w:p>
      <w:pPr>
        <w:spacing w:after="0"/>
        <w:jc w:val="left"/>
        <w:rPr>
          <w:sz w:val="20"/>
        </w:rPr>
        <w:sectPr>
          <w:pgSz w:w="11900" w:h="16840"/>
          <w:pgMar w:header="782" w:footer="473" w:top="1320" w:bottom="660" w:left="920" w:right="860"/>
        </w:sectPr>
      </w:pPr>
    </w:p>
    <w:p>
      <w:pPr>
        <w:pStyle w:val="BodyText"/>
        <w:rPr>
          <w:sz w:val="20"/>
        </w:rPr>
      </w:pPr>
    </w:p>
    <w:p>
      <w:pPr>
        <w:pStyle w:val="BodyText"/>
        <w:spacing w:before="10"/>
        <w:rPr>
          <w:sz w:val="15"/>
        </w:rPr>
      </w:pPr>
    </w:p>
    <w:p>
      <w:pPr>
        <w:pStyle w:val="Heading2"/>
        <w:numPr>
          <w:ilvl w:val="1"/>
          <w:numId w:val="7"/>
        </w:numPr>
        <w:tabs>
          <w:tab w:pos="987" w:val="left" w:leader="none"/>
          <w:tab w:pos="988" w:val="left" w:leader="none"/>
        </w:tabs>
        <w:spacing w:line="240" w:lineRule="auto" w:before="35" w:after="0"/>
        <w:ind w:left="988" w:right="0" w:hanging="771"/>
        <w:jc w:val="left"/>
      </w:pPr>
      <w:bookmarkStart w:name="_TOC_250015" w:id="23"/>
      <w:bookmarkEnd w:id="23"/>
      <w:r>
        <w:rPr/>
        <w:t>Product Level and Feature Level Requirements</w:t>
      </w:r>
    </w:p>
    <w:p>
      <w:pPr>
        <w:pStyle w:val="BodyText"/>
        <w:spacing w:before="240"/>
        <w:ind w:left="217" w:right="267"/>
        <w:jc w:val="both"/>
      </w:pPr>
      <w:r>
        <w:rPr/>
        <w:t>This section presents the product level and feature level requirements that have been specified for the OPENCOSS platform in relation to evidence management for an assurance project. They are graphically shown in the Map diagram [15] of Figure 4.</w:t>
      </w:r>
    </w:p>
    <w:p>
      <w:pPr>
        <w:pStyle w:val="BodyText"/>
        <w:spacing w:before="11"/>
        <w:rPr>
          <w:sz w:val="21"/>
        </w:rPr>
      </w:pPr>
    </w:p>
    <w:p>
      <w:pPr>
        <w:pStyle w:val="BodyText"/>
        <w:ind w:left="217" w:right="266"/>
        <w:jc w:val="both"/>
      </w:pPr>
      <w:r>
        <w:rPr/>
        <w:t>Three product level requirements have been specified. They are goals that are expected to be achieved as result of the use of the OPENCOSS platform, and correspond to the main aspects of an assurance project that the stakeholders aim to change in current practice regarding evidence management. The product level requirements are:</w:t>
      </w:r>
    </w:p>
    <w:p>
      <w:pPr>
        <w:pStyle w:val="ListParagraph"/>
        <w:numPr>
          <w:ilvl w:val="1"/>
          <w:numId w:val="6"/>
        </w:numPr>
        <w:tabs>
          <w:tab w:pos="938" w:val="left" w:leader="none"/>
        </w:tabs>
        <w:spacing w:line="240" w:lineRule="auto" w:before="1" w:after="0"/>
        <w:ind w:left="937" w:right="267" w:hanging="360"/>
        <w:jc w:val="both"/>
        <w:rPr>
          <w:sz w:val="22"/>
        </w:rPr>
      </w:pPr>
      <w:r>
        <w:rPr>
          <w:sz w:val="22"/>
        </w:rPr>
        <w:t>Facilitate evidence combination, so that users can more easily and more efficiently identify, specify, and maintain relationships and traceability links between the evidence items of an assurance project.</w:t>
      </w:r>
    </w:p>
    <w:p>
      <w:pPr>
        <w:pStyle w:val="ListParagraph"/>
        <w:numPr>
          <w:ilvl w:val="1"/>
          <w:numId w:val="6"/>
        </w:numPr>
        <w:tabs>
          <w:tab w:pos="938" w:val="left" w:leader="none"/>
        </w:tabs>
        <w:spacing w:line="240" w:lineRule="auto" w:before="1" w:after="0"/>
        <w:ind w:left="937" w:right="268" w:hanging="360"/>
        <w:jc w:val="both"/>
        <w:rPr>
          <w:sz w:val="22"/>
        </w:rPr>
      </w:pPr>
      <w:r>
        <w:rPr>
          <w:sz w:val="22"/>
        </w:rPr>
        <w:t>Facilitate evidence change management, so that users receive help when having to determine and address how changes in the body of evidence of an assurance project impact individual evidence items of the</w:t>
      </w:r>
      <w:r>
        <w:rPr>
          <w:spacing w:val="-2"/>
          <w:sz w:val="22"/>
        </w:rPr>
        <w:t> </w:t>
      </w:r>
      <w:r>
        <w:rPr>
          <w:sz w:val="22"/>
        </w:rPr>
        <w:t>project.</w:t>
      </w:r>
    </w:p>
    <w:p>
      <w:pPr>
        <w:pStyle w:val="ListParagraph"/>
        <w:numPr>
          <w:ilvl w:val="1"/>
          <w:numId w:val="6"/>
        </w:numPr>
        <w:tabs>
          <w:tab w:pos="938" w:val="left" w:leader="none"/>
        </w:tabs>
        <w:spacing w:line="240" w:lineRule="auto" w:before="0" w:after="0"/>
        <w:ind w:left="937" w:right="268" w:hanging="360"/>
        <w:jc w:val="both"/>
        <w:rPr>
          <w:sz w:val="22"/>
        </w:rPr>
      </w:pPr>
      <w:r>
        <w:rPr>
          <w:sz w:val="22"/>
        </w:rPr>
        <w:t>Improve knowledge about evidence status, so that users find fewer difficulties when needing to determine evidence adequacy in an assurance project and the actions that have to be taken to reach</w:t>
      </w:r>
      <w:r>
        <w:rPr>
          <w:spacing w:val="-1"/>
          <w:sz w:val="22"/>
        </w:rPr>
        <w:t> </w:t>
      </w:r>
      <w:r>
        <w:rPr>
          <w:sz w:val="22"/>
        </w:rPr>
        <w:t>it.</w:t>
      </w:r>
    </w:p>
    <w:p>
      <w:pPr>
        <w:pStyle w:val="BodyText"/>
      </w:pPr>
    </w:p>
    <w:p>
      <w:pPr>
        <w:pStyle w:val="BodyText"/>
        <w:spacing w:line="268" w:lineRule="exact"/>
        <w:ind w:left="217"/>
      </w:pPr>
      <w:r>
        <w:rPr/>
        <w:t>The feature level requirements specified, which contribute to the achievement of the above goals, are:</w:t>
      </w:r>
    </w:p>
    <w:p>
      <w:pPr>
        <w:pStyle w:val="ListParagraph"/>
        <w:numPr>
          <w:ilvl w:val="1"/>
          <w:numId w:val="6"/>
        </w:numPr>
        <w:tabs>
          <w:tab w:pos="938" w:val="left" w:leader="none"/>
        </w:tabs>
        <w:spacing w:line="240" w:lineRule="auto" w:before="0" w:after="0"/>
        <w:ind w:left="937" w:right="266" w:hanging="360"/>
        <w:jc w:val="both"/>
        <w:rPr>
          <w:sz w:val="22"/>
        </w:rPr>
      </w:pPr>
      <w:r>
        <w:rPr>
          <w:sz w:val="22"/>
        </w:rPr>
        <w:t>Collection of evidence from external tools, so that users can import information used as evidence in an assurance project from product engineering tools used for the development of critical systems (e.g., V&amp;V</w:t>
      </w:r>
      <w:r>
        <w:rPr>
          <w:spacing w:val="-3"/>
          <w:sz w:val="22"/>
        </w:rPr>
        <w:t> </w:t>
      </w:r>
      <w:r>
        <w:rPr>
          <w:sz w:val="22"/>
        </w:rPr>
        <w:t>tools).</w:t>
      </w:r>
    </w:p>
    <w:p>
      <w:pPr>
        <w:pStyle w:val="ListParagraph"/>
        <w:numPr>
          <w:ilvl w:val="1"/>
          <w:numId w:val="6"/>
        </w:numPr>
        <w:tabs>
          <w:tab w:pos="938" w:val="left" w:leader="none"/>
        </w:tabs>
        <w:spacing w:line="240" w:lineRule="auto" w:before="0" w:after="0"/>
        <w:ind w:left="937" w:right="268" w:hanging="360"/>
        <w:jc w:val="both"/>
        <w:rPr>
          <w:sz w:val="22"/>
        </w:rPr>
      </w:pPr>
      <w:r>
        <w:rPr>
          <w:sz w:val="22"/>
        </w:rPr>
        <w:t>Provision of a unified evidence repository, so that users can maintain the whole body of evidence of an assurance project in only one</w:t>
      </w:r>
      <w:r>
        <w:rPr>
          <w:spacing w:val="-6"/>
          <w:sz w:val="22"/>
        </w:rPr>
        <w:t> </w:t>
      </w:r>
      <w:r>
        <w:rPr>
          <w:sz w:val="22"/>
        </w:rPr>
        <w:t>tool.</w:t>
      </w:r>
    </w:p>
    <w:p>
      <w:pPr>
        <w:pStyle w:val="ListParagraph"/>
        <w:numPr>
          <w:ilvl w:val="1"/>
          <w:numId w:val="6"/>
        </w:numPr>
        <w:tabs>
          <w:tab w:pos="938" w:val="left" w:leader="none"/>
        </w:tabs>
        <w:spacing w:line="240" w:lineRule="auto" w:before="1" w:after="0"/>
        <w:ind w:left="937" w:right="266" w:hanging="360"/>
        <w:jc w:val="both"/>
        <w:rPr>
          <w:sz w:val="22"/>
        </w:rPr>
      </w:pPr>
      <w:r>
        <w:rPr>
          <w:sz w:val="22"/>
        </w:rPr>
        <w:t>Support for evidence traceability specification, so that users receive help and suggestions when dealing with determination of the relationships to maintain between the evidence items of an assurance</w:t>
      </w:r>
      <w:r>
        <w:rPr>
          <w:spacing w:val="0"/>
          <w:sz w:val="22"/>
        </w:rPr>
        <w:t> </w:t>
      </w:r>
      <w:r>
        <w:rPr>
          <w:sz w:val="22"/>
        </w:rPr>
        <w:t>project.</w:t>
      </w:r>
    </w:p>
    <w:p>
      <w:pPr>
        <w:pStyle w:val="ListParagraph"/>
        <w:numPr>
          <w:ilvl w:val="1"/>
          <w:numId w:val="6"/>
        </w:numPr>
        <w:tabs>
          <w:tab w:pos="938" w:val="left" w:leader="none"/>
        </w:tabs>
        <w:spacing w:line="240" w:lineRule="auto" w:before="0" w:after="0"/>
        <w:ind w:left="937" w:right="266" w:hanging="360"/>
        <w:jc w:val="both"/>
        <w:rPr>
          <w:sz w:val="22"/>
        </w:rPr>
      </w:pPr>
      <w:r>
        <w:rPr>
          <w:sz w:val="22"/>
        </w:rPr>
        <w:t>Evidence change impact analysis, so that users get information about the effects of the changes in the body of evidence of an assurance project, and thus how the changes affect the evidence items of the</w:t>
      </w:r>
      <w:r>
        <w:rPr>
          <w:spacing w:val="-2"/>
          <w:sz w:val="22"/>
        </w:rPr>
        <w:t> </w:t>
      </w:r>
      <w:r>
        <w:rPr>
          <w:sz w:val="22"/>
        </w:rPr>
        <w:t>project.</w:t>
      </w:r>
    </w:p>
    <w:p>
      <w:pPr>
        <w:pStyle w:val="ListParagraph"/>
        <w:numPr>
          <w:ilvl w:val="1"/>
          <w:numId w:val="6"/>
        </w:numPr>
        <w:tabs>
          <w:tab w:pos="938" w:val="left" w:leader="none"/>
        </w:tabs>
        <w:spacing w:line="240" w:lineRule="auto" w:before="0" w:after="0"/>
        <w:ind w:left="937" w:right="267" w:hanging="360"/>
        <w:jc w:val="both"/>
        <w:rPr>
          <w:sz w:val="22"/>
        </w:rPr>
      </w:pPr>
      <w:r>
        <w:rPr>
          <w:sz w:val="22"/>
        </w:rPr>
        <w:t>Indication of evidence traceability needs, so that users get information about what evidence items of an assurance should be traced to others, or about what traces should be modified or</w:t>
      </w:r>
      <w:r>
        <w:rPr>
          <w:spacing w:val="-28"/>
          <w:sz w:val="22"/>
        </w:rPr>
        <w:t> </w:t>
      </w:r>
      <w:r>
        <w:rPr>
          <w:sz w:val="22"/>
        </w:rPr>
        <w:t>updated.</w:t>
      </w:r>
    </w:p>
    <w:p>
      <w:pPr>
        <w:pStyle w:val="ListParagraph"/>
        <w:numPr>
          <w:ilvl w:val="1"/>
          <w:numId w:val="6"/>
        </w:numPr>
        <w:tabs>
          <w:tab w:pos="938" w:val="left" w:leader="none"/>
        </w:tabs>
        <w:spacing w:line="240" w:lineRule="auto" w:before="0" w:after="0"/>
        <w:ind w:left="937" w:right="266" w:hanging="360"/>
        <w:jc w:val="both"/>
        <w:rPr>
          <w:sz w:val="22"/>
        </w:rPr>
      </w:pPr>
      <w:r>
        <w:rPr>
          <w:sz w:val="22"/>
        </w:rPr>
        <w:t>Synchronization of changes with external tools, so that users effectively maintain consistency in the evidence and information of an assurance project imported from external tools, and are aware of possible differences between the information stored in the OPENCOSS platform and the information created with external</w:t>
      </w:r>
      <w:r>
        <w:rPr>
          <w:spacing w:val="-5"/>
          <w:sz w:val="22"/>
        </w:rPr>
        <w:t> </w:t>
      </w:r>
      <w:r>
        <w:rPr>
          <w:sz w:val="22"/>
        </w:rPr>
        <w:t>tools.</w:t>
      </w:r>
    </w:p>
    <w:p>
      <w:pPr>
        <w:pStyle w:val="ListParagraph"/>
        <w:numPr>
          <w:ilvl w:val="1"/>
          <w:numId w:val="6"/>
        </w:numPr>
        <w:tabs>
          <w:tab w:pos="938" w:val="left" w:leader="none"/>
        </w:tabs>
        <w:spacing w:line="240" w:lineRule="auto" w:before="0" w:after="0"/>
        <w:ind w:left="937" w:right="268" w:hanging="360"/>
        <w:jc w:val="both"/>
        <w:rPr>
          <w:sz w:val="22"/>
        </w:rPr>
      </w:pPr>
      <w:r>
        <w:rPr>
          <w:sz w:val="22"/>
        </w:rPr>
        <w:t>Identification of evidence gaps, so that users get information about what evidence has still to be collected in an assurance</w:t>
      </w:r>
      <w:r>
        <w:rPr>
          <w:spacing w:val="-7"/>
          <w:sz w:val="22"/>
        </w:rPr>
        <w:t> </w:t>
      </w:r>
      <w:r>
        <w:rPr>
          <w:sz w:val="22"/>
        </w:rPr>
        <w:t>project.</w:t>
      </w:r>
    </w:p>
    <w:p>
      <w:pPr>
        <w:pStyle w:val="ListParagraph"/>
        <w:numPr>
          <w:ilvl w:val="1"/>
          <w:numId w:val="6"/>
        </w:numPr>
        <w:tabs>
          <w:tab w:pos="938" w:val="left" w:leader="none"/>
        </w:tabs>
        <w:spacing w:line="240" w:lineRule="auto" w:before="0" w:after="0"/>
        <w:ind w:left="937" w:right="266" w:hanging="360"/>
        <w:jc w:val="both"/>
        <w:rPr>
          <w:sz w:val="22"/>
        </w:rPr>
      </w:pPr>
      <w:r>
        <w:rPr>
          <w:sz w:val="22"/>
        </w:rPr>
        <w:t>Detection of evidence inconsistency, so that users can better know what evidence items of an assurance project require execution of some actions in order to obtain a adequate and consistent body of</w:t>
      </w:r>
      <w:r>
        <w:rPr>
          <w:spacing w:val="-2"/>
          <w:sz w:val="22"/>
        </w:rPr>
        <w:t> </w:t>
      </w:r>
      <w:r>
        <w:rPr>
          <w:sz w:val="22"/>
        </w:rPr>
        <w:t>evidence.</w:t>
      </w:r>
    </w:p>
    <w:p>
      <w:pPr>
        <w:pStyle w:val="ListParagraph"/>
        <w:numPr>
          <w:ilvl w:val="1"/>
          <w:numId w:val="6"/>
        </w:numPr>
        <w:tabs>
          <w:tab w:pos="938" w:val="left" w:leader="none"/>
        </w:tabs>
        <w:spacing w:line="240" w:lineRule="auto" w:before="0" w:after="0"/>
        <w:ind w:left="937" w:right="266" w:hanging="360"/>
        <w:jc w:val="both"/>
        <w:rPr>
          <w:sz w:val="22"/>
        </w:rPr>
      </w:pPr>
      <w:r>
        <w:rPr>
          <w:sz w:val="22"/>
        </w:rPr>
        <w:t>Detection of evidence evaluation needs, so that users can better know what evidence items of an assurance project require evaluation or</w:t>
      </w:r>
      <w:r>
        <w:rPr>
          <w:spacing w:val="-7"/>
          <w:sz w:val="22"/>
        </w:rPr>
        <w:t> </w:t>
      </w:r>
      <w:r>
        <w:rPr>
          <w:sz w:val="22"/>
        </w:rPr>
        <w:t>re-evaluation.</w:t>
      </w:r>
    </w:p>
    <w:p>
      <w:pPr>
        <w:pStyle w:val="ListParagraph"/>
        <w:numPr>
          <w:ilvl w:val="1"/>
          <w:numId w:val="6"/>
        </w:numPr>
        <w:tabs>
          <w:tab w:pos="938" w:val="left" w:leader="none"/>
        </w:tabs>
        <w:spacing w:line="240" w:lineRule="auto" w:before="0" w:after="0"/>
        <w:ind w:left="937" w:right="263" w:hanging="360"/>
        <w:jc w:val="both"/>
        <w:rPr>
          <w:sz w:val="22"/>
        </w:rPr>
      </w:pPr>
      <w:r>
        <w:rPr>
          <w:sz w:val="22"/>
        </w:rPr>
        <w:t>Report on evidence-related required actions, so that users are aware of and can easily check the actions that have to be taken in an assurance project in order to complete the necessary evidence- related</w:t>
      </w:r>
      <w:r>
        <w:rPr>
          <w:spacing w:val="-3"/>
          <w:sz w:val="22"/>
        </w:rPr>
        <w:t> </w:t>
      </w:r>
      <w:r>
        <w:rPr>
          <w:sz w:val="22"/>
        </w:rPr>
        <w:t>efforts.</w:t>
      </w:r>
    </w:p>
    <w:p>
      <w:pPr>
        <w:spacing w:after="0" w:line="240" w:lineRule="auto"/>
        <w:jc w:val="both"/>
        <w:rPr>
          <w:sz w:val="22"/>
        </w:rPr>
        <w:sectPr>
          <w:footerReference w:type="default" r:id="rId15"/>
          <w:pgSz w:w="11900" w:h="16840"/>
          <w:pgMar w:footer="475" w:header="782" w:top="1320" w:bottom="660" w:left="920" w:right="860"/>
          <w:pgNumType w:start="20"/>
        </w:sectPr>
      </w:pPr>
    </w:p>
    <w:p>
      <w:pPr>
        <w:pStyle w:val="BodyText"/>
        <w:rPr>
          <w:sz w:val="20"/>
        </w:rPr>
      </w:pPr>
    </w:p>
    <w:p>
      <w:pPr>
        <w:pStyle w:val="BodyText"/>
        <w:spacing w:before="12"/>
        <w:rPr>
          <w:sz w:val="25"/>
        </w:rPr>
      </w:pPr>
    </w:p>
    <w:p>
      <w:pPr>
        <w:spacing w:after="0"/>
        <w:rPr>
          <w:sz w:val="25"/>
        </w:rPr>
        <w:sectPr>
          <w:pgSz w:w="11900" w:h="16840"/>
          <w:pgMar w:header="782" w:footer="475" w:top="1320" w:bottom="660" w:left="920" w:right="860"/>
        </w:sectPr>
      </w:pPr>
    </w:p>
    <w:p>
      <w:pPr>
        <w:pStyle w:val="BodyText"/>
        <w:rPr>
          <w:sz w:val="14"/>
        </w:rPr>
      </w:pPr>
    </w:p>
    <w:p>
      <w:pPr>
        <w:pStyle w:val="BodyText"/>
        <w:rPr>
          <w:sz w:val="14"/>
        </w:rPr>
      </w:pPr>
    </w:p>
    <w:p>
      <w:pPr>
        <w:pStyle w:val="BodyText"/>
        <w:spacing w:before="1"/>
        <w:rPr>
          <w:sz w:val="15"/>
        </w:rPr>
      </w:pPr>
    </w:p>
    <w:p>
      <w:pPr>
        <w:spacing w:line="254" w:lineRule="auto" w:before="0"/>
        <w:ind w:left="2643" w:right="0" w:firstLine="28"/>
        <w:jc w:val="right"/>
        <w:rPr>
          <w:rFonts w:ascii="Arial"/>
          <w:sz w:val="12"/>
        </w:rPr>
      </w:pPr>
      <w:r>
        <w:rPr>
          <w:rFonts w:ascii="Arial"/>
          <w:w w:val="105"/>
          <w:sz w:val="12"/>
        </w:rPr>
        <w:t>By identifying</w:t>
      </w:r>
      <w:r>
        <w:rPr>
          <w:rFonts w:ascii="Arial"/>
          <w:w w:val="105"/>
          <w:sz w:val="12"/>
        </w:rPr>
        <w:t> </w:t>
      </w:r>
      <w:r>
        <w:rPr>
          <w:rFonts w:ascii="Arial"/>
          <w:w w:val="105"/>
          <w:sz w:val="12"/>
        </w:rPr>
        <w:t>evidence gaps</w:t>
      </w:r>
    </w:p>
    <w:p>
      <w:pPr>
        <w:pStyle w:val="BodyText"/>
        <w:spacing w:before="10"/>
        <w:rPr>
          <w:rFonts w:ascii="Arial"/>
          <w:sz w:val="19"/>
        </w:rPr>
      </w:pPr>
    </w:p>
    <w:p>
      <w:pPr>
        <w:spacing w:before="0"/>
        <w:ind w:left="0" w:right="77" w:firstLine="0"/>
        <w:jc w:val="right"/>
        <w:rPr>
          <w:rFonts w:ascii="Arial"/>
          <w:sz w:val="12"/>
        </w:rPr>
      </w:pPr>
      <w:r>
        <w:rPr>
          <w:rFonts w:ascii="Arial"/>
          <w:w w:val="105"/>
          <w:sz w:val="12"/>
        </w:rPr>
        <w:t>By collecting evidence</w:t>
      </w:r>
    </w:p>
    <w:p>
      <w:pPr>
        <w:pStyle w:val="BodyText"/>
        <w:rPr>
          <w:rFonts w:ascii="Arial"/>
          <w:sz w:val="14"/>
        </w:rPr>
      </w:pPr>
      <w:r>
        <w:rPr/>
        <w:br w:type="column"/>
      </w:r>
      <w:r>
        <w:rPr>
          <w:rFonts w:ascii="Arial"/>
          <w:sz w:val="14"/>
        </w:rPr>
      </w:r>
    </w:p>
    <w:p>
      <w:pPr>
        <w:pStyle w:val="BodyText"/>
        <w:rPr>
          <w:rFonts w:ascii="Arial"/>
          <w:sz w:val="14"/>
        </w:rPr>
      </w:pPr>
    </w:p>
    <w:p>
      <w:pPr>
        <w:pStyle w:val="BodyText"/>
        <w:spacing w:before="10"/>
        <w:rPr>
          <w:rFonts w:ascii="Arial"/>
          <w:sz w:val="16"/>
        </w:rPr>
      </w:pPr>
    </w:p>
    <w:p>
      <w:pPr>
        <w:spacing w:line="254" w:lineRule="auto" w:before="0"/>
        <w:ind w:left="721" w:right="0" w:hanging="245"/>
        <w:jc w:val="left"/>
        <w:rPr>
          <w:rFonts w:ascii="Arial"/>
          <w:sz w:val="12"/>
        </w:rPr>
      </w:pPr>
      <w:r>
        <w:rPr>
          <w:rFonts w:ascii="Arial"/>
          <w:w w:val="105"/>
          <w:sz w:val="12"/>
        </w:rPr>
        <w:t>By detecting evidence inconsistency</w:t>
      </w:r>
    </w:p>
    <w:p>
      <w:pPr>
        <w:pStyle w:val="BodyText"/>
        <w:rPr>
          <w:rFonts w:ascii="Arial"/>
          <w:sz w:val="14"/>
        </w:rPr>
      </w:pPr>
    </w:p>
    <w:p>
      <w:pPr>
        <w:pStyle w:val="BodyText"/>
        <w:spacing w:before="11"/>
        <w:rPr>
          <w:rFonts w:ascii="Arial"/>
          <w:sz w:val="12"/>
        </w:rPr>
      </w:pPr>
    </w:p>
    <w:p>
      <w:pPr>
        <w:spacing w:line="72" w:lineRule="exact" w:before="0"/>
        <w:ind w:left="436" w:right="0" w:firstLine="0"/>
        <w:jc w:val="left"/>
        <w:rPr>
          <w:rFonts w:ascii="Arial"/>
          <w:sz w:val="12"/>
        </w:rPr>
      </w:pPr>
      <w:r>
        <w:rPr>
          <w:rFonts w:ascii="Arial"/>
          <w:w w:val="105"/>
          <w:sz w:val="12"/>
        </w:rPr>
        <w:t>By analyzing evidence</w:t>
      </w:r>
    </w:p>
    <w:p>
      <w:pPr>
        <w:spacing w:line="261" w:lineRule="auto" w:before="103"/>
        <w:ind w:left="565" w:right="3239" w:firstLine="0"/>
        <w:jc w:val="center"/>
        <w:rPr>
          <w:rFonts w:ascii="Arial"/>
          <w:sz w:val="11"/>
        </w:rPr>
      </w:pPr>
      <w:r>
        <w:rPr/>
        <w:br w:type="column"/>
      </w:r>
      <w:r>
        <w:rPr>
          <w:rFonts w:ascii="Arial"/>
          <w:w w:val="105"/>
          <w:sz w:val="11"/>
        </w:rPr>
        <w:t>Improve knowledge about evidence status</w:t>
      </w:r>
    </w:p>
    <w:p>
      <w:pPr>
        <w:pStyle w:val="BodyText"/>
        <w:rPr>
          <w:rFonts w:ascii="Arial"/>
          <w:sz w:val="12"/>
        </w:rPr>
      </w:pPr>
    </w:p>
    <w:p>
      <w:pPr>
        <w:pStyle w:val="BodyText"/>
        <w:spacing w:before="10"/>
        <w:rPr>
          <w:rFonts w:ascii="Arial"/>
          <w:sz w:val="9"/>
        </w:rPr>
      </w:pPr>
    </w:p>
    <w:p>
      <w:pPr>
        <w:spacing w:line="259" w:lineRule="auto" w:before="0"/>
        <w:ind w:left="1290" w:right="1905" w:hanging="154"/>
        <w:jc w:val="left"/>
        <w:rPr>
          <w:rFonts w:ascii="Arial"/>
          <w:sz w:val="12"/>
        </w:rPr>
      </w:pPr>
      <w:r>
        <w:rPr/>
        <w:pict>
          <v:group style="position:absolute;margin-left:125.879997pt;margin-top:-40.572762pt;width:344.8pt;height:134.15pt;mso-position-horizontal-relative:page;mso-position-vertical-relative:paragraph;z-index:-244048" coordorigin="2518,-811" coordsize="6896,2683">
            <v:shape style="position:absolute;left:4399;top:832;width:1570;height:788" type="#_x0000_t75" stroked="false">
              <v:imagedata r:id="rId16" o:title=""/>
            </v:shape>
            <v:shape style="position:absolute;left:5940;top:302;width:1647;height:864" type="#_x0000_t75" stroked="false">
              <v:imagedata r:id="rId17" o:title=""/>
            </v:shape>
            <v:shape style="position:absolute;left:4467;top:862;width:1432;height:646" coordorigin="4467,863" coordsize="1432,646" path="m5225,863l5141,863,5057,867,4974,876,4894,890,4817,908,4745,930,4678,957,4602,997,4543,1041,4501,1087,4467,1185,4475,1235,4543,1330,4602,1374,4678,1413,4745,1440,4817,1463,4894,1481,4974,1495,5057,1504,5141,1508,5225,1508,5309,1504,5391,1495,5472,1481,5548,1463,5621,1440,5688,1413,5764,1374,5823,1330,5865,1283,5899,1185,5890,1136,5823,1041,5764,997,5688,957,5621,930,5548,908,5472,890,5391,876,5309,867,5225,863xe" filled="true" fillcolor="#ffffff" stroked="false">
              <v:path arrowok="t"/>
              <v:fill type="solid"/>
            </v:shape>
            <v:shape style="position:absolute;left:4467;top:862;width:1432;height:646" coordorigin="4467,863" coordsize="1432,646" path="m5688,957l5764,997,5823,1041,5865,1087,5890,1136,5899,1185,5890,1235,5823,1330,5764,1374,5688,1413,5621,1440,5548,1463,5472,1481,5391,1495,5309,1504,5225,1508,5141,1508,5057,1504,4974,1495,4894,1481,4817,1463,4745,1440,4678,1413,4602,1374,4543,1330,4501,1283,4467,1185,4475,1136,4543,1041,4602,997,4678,957,4745,930,4817,908,4894,890,4974,876,5057,867,5141,863,5225,863,5309,867,5391,876,5472,890,5548,908,5621,930,5688,957xe" filled="false" stroked="true" strokeweight=".4758pt" strokecolor="#000000">
              <v:path arrowok="t"/>
              <v:stroke dashstyle="solid"/>
            </v:shape>
            <v:shape style="position:absolute;left:6046;top:370;width:1430;height:649" coordorigin="6046,371" coordsize="1430,649" path="m6804,371l6720,371,6636,375,6553,384,6473,398,6396,416,6324,438,6257,465,6181,506,6122,550,6080,596,6046,695,6055,744,6122,839,6181,883,6257,924,6324,951,6396,973,6473,991,6553,1005,6636,1014,6720,1019,6804,1019,6888,1014,6971,1005,7051,991,7128,973,7200,951,7267,924,7342,883,7401,839,7443,793,7476,695,7468,645,7401,550,7342,506,7267,465,7200,438,7128,416,7051,398,6971,384,6888,375,6804,371xe" filled="true" fillcolor="#ffffff" stroked="false">
              <v:path arrowok="t"/>
              <v:fill type="solid"/>
            </v:shape>
            <v:shape style="position:absolute;left:6046;top:370;width:1430;height:649" coordorigin="6046,371" coordsize="1430,649" path="m7267,465l7342,506,7401,550,7443,596,7468,645,7476,695,7468,744,7401,839,7342,883,7267,924,7200,951,7128,973,7051,991,6971,1005,6888,1014,6804,1019,6720,1019,6636,1014,6553,1005,6473,991,6396,973,6324,951,6257,924,6181,883,6122,839,6080,793,6046,695,6055,645,6122,550,6181,506,6257,465,6324,438,6396,416,6473,398,6553,384,6636,375,6720,371,6804,371,6888,375,6971,384,7051,398,7128,416,7200,438,7267,465xe" filled="false" stroked="true" strokeweight=".4758pt" strokecolor="#000000">
              <v:path arrowok="t"/>
              <v:stroke dashstyle="solid"/>
            </v:shape>
            <v:shape style="position:absolute;left:2517;top:1024;width:728;height:404" type="#_x0000_t75" stroked="false">
              <v:imagedata r:id="rId18" o:title=""/>
            </v:shape>
            <v:shape style="position:absolute;left:2584;top:1055;width:589;height:264" coordorigin="2585,1055" coordsize="589,264" path="m2925,1055l2835,1055,2748,1068,2671,1092,2606,1135,2585,1184,2606,1235,2671,1279,2734,1301,2805,1314,2880,1319,2955,1314,3026,1301,3089,1279,3152,1235,3173,1184,3152,1135,3089,1092,3012,1068,2925,1055xe" filled="true" fillcolor="#ffffff" stroked="false">
              <v:path arrowok="t"/>
              <v:fill type="solid"/>
            </v:shape>
            <v:shape style="position:absolute;left:21540;top:-99246;width:17740;height:6208" coordorigin="21540,-99245" coordsize="17740,6208" path="m3089,1092l3089,1092,3152,1135,3173,1184,3152,1235,3089,1279,3026,1301,2955,1314,2880,1319,2805,1314,2734,1301,2671,1279,2606,1235,2585,1184,2606,1135,2671,1092,2748,1068,2835,1055,2925,1055,3012,1068,3089,1092xm3005,1061l3005,1061,3052,1009,3093,953,3133,897,3174,840,3219,787,3271,737,3333,694,3408,660,3468,641,3537,625,3613,611,3694,599,3779,589,3865,581,3952,576,4037,574,4119,574,4197,577,4267,583,4330,593,4416,616,4489,652,4552,696,4608,745,4661,798,4714,849e" filled="false" stroked="true" strokeweight=".4758pt" strokecolor="#000000">
              <v:path arrowok="t"/>
              <v:stroke dashstyle="solid"/>
            </v:shape>
            <v:shape style="position:absolute;left:4696;top:827;width:77;height:72" coordorigin="4697,828" coordsize="77,72" path="m4733,828l4697,873,4774,900,4733,828xe" filled="true" fillcolor="#000000" stroked="false">
              <v:path arrowok="t"/>
              <v:fill type="solid"/>
            </v:shape>
            <v:shape style="position:absolute;left:39140;top:-97129;width:640;height:600" coordorigin="39140,-97128" coordsize="640,600" path="m4774,900l4774,900,4733,828,4697,873,4774,900xm4774,900l4774,900e" filled="false" stroked="true" strokeweight=".4758pt" strokecolor="#000000">
              <v:path arrowok="t"/>
              <v:stroke dashstyle="solid"/>
            </v:shape>
            <v:shape style="position:absolute;left:6506;top:-812;width:1570;height:788" type="#_x0000_t75" stroked="false">
              <v:imagedata r:id="rId16" o:title=""/>
            </v:shape>
            <v:shape style="position:absolute;left:6574;top:-783;width:1433;height:647" coordorigin="6574,-782" coordsize="1433,647" path="m7333,-782l7249,-782,7165,-778,7082,-769,7002,-756,6925,-738,6852,-716,6785,-689,6709,-649,6650,-605,6608,-558,6574,-459,6583,-409,6650,-314,6709,-270,6785,-231,6852,-204,6925,-181,7002,-163,7082,-149,7165,-140,7249,-136,7333,-136,7417,-140,7500,-149,7580,-163,7657,-181,7730,-204,7798,-231,7873,-270,7931,-314,7973,-361,8006,-459,7998,-509,7931,-605,7873,-649,7798,-689,7730,-716,7657,-738,7580,-756,7500,-769,7417,-778,7333,-782xe" filled="true" fillcolor="#ffffff" stroked="false">
              <v:path arrowok="t"/>
              <v:fill type="solid"/>
            </v:shape>
            <v:shape style="position:absolute;left:51214;top:-110544;width:15506;height:9856" coordorigin="51214,-110543" coordsize="15506,9856" path="m7798,-689l7798,-689,7873,-649,7931,-605,7973,-558,7998,-509,8006,-459,7998,-409,7973,-361,7931,-314,7873,-270,7798,-231,7730,-204,7657,-181,7580,-163,7500,-149,7417,-140,7333,-136,7249,-136,7165,-140,7082,-149,7002,-163,6925,-181,6852,-204,6785,-231,6709,-270,6650,-314,6608,-361,6583,-409,6574,-459,6583,-509,6608,-558,6650,-605,6709,-649,6785,-689,6852,-716,6925,-738,7002,-756,7082,-769,7165,-778,7249,-782,7333,-782,7417,-778,7500,-769,7580,-756,7657,-738,7730,-716,7798,-689xm6439,401l6439,401,6377,350,6307,300,6241,250,6186,197,6154,139,6146,72,6155,-4,6179,-80,6215,-150,6262,-204,6320,-239,6394,-260,6477,-273,6564,-283e" filled="false" stroked="true" strokeweight=".4758pt" strokecolor="#000000">
              <v:path arrowok="t"/>
              <v:stroke dashstyle="solid"/>
            </v:shape>
            <v:shape style="position:absolute;left:6556;top:-315;width:84;height:60" coordorigin="6557,-315" coordsize="84,60" path="m6557,-315l6569,-255,6641,-300,6557,-315xe" filled="true" fillcolor="#000000" stroked="false">
              <v:path arrowok="t"/>
              <v:fill type="solid"/>
            </v:shape>
            <v:shape style="position:absolute;left:54640;top:-106649;width:700;height:500" coordorigin="54640,-106648" coordsize="700,500" path="m6641,-300l6641,-300,6557,-315,6569,-255,6641,-300xm6641,-300l6641,-300e" filled="false" stroked="true" strokeweight=".4758pt" strokecolor="#000000">
              <v:path arrowok="t"/>
              <v:stroke dashstyle="solid"/>
            </v:shape>
            <v:shape style="position:absolute;left:7255;top:761;width:568;height:400" coordorigin="7255,761" coordsize="568,400" path="m7255,933l7328,971,7404,1015,7482,1061,7557,1104,7626,1139,7686,1159,7733,1161,7772,1131,7800,1071,7817,995,7823,916,7817,847,7800,799,7763,772,7705,761,7636,761,7562,765e" filled="false" stroked="true" strokeweight=".4758pt" strokecolor="#000000">
              <v:path arrowok="t"/>
              <v:stroke dashstyle="solid"/>
            </v:shape>
            <v:shape style="position:absolute;left:7483;top:736;width:80;height:58" coordorigin="7483,737" coordsize="80,58" path="m7562,737l7483,763,7562,794,7562,737xe" filled="true" fillcolor="#000000" stroked="false">
              <v:path arrowok="t"/>
              <v:fill type="solid"/>
            </v:shape>
            <v:shape style="position:absolute;left:62360;top:-97889;width:660;height:480" coordorigin="62360,-97888" coordsize="660,480" path="m7483,763l7483,763,7562,794,7562,737,7483,763xm7483,763l7483,763e" filled="false" stroked="true" strokeweight=".4758pt" strokecolor="#000000">
              <v:path arrowok="t"/>
              <v:stroke dashstyle="solid"/>
            </v:shape>
            <v:shape style="position:absolute;left:2988;top:1312;width:1781;height:554" coordorigin="2988,1313" coordsize="1781,554" path="m2988,1313l3031,1370,3070,1432,3106,1496,3142,1560,3181,1622,3224,1680,3275,1732,3336,1776,3408,1809,3468,1827,3537,1841,3614,1852,3696,1860,3781,1864,3870,1866,3959,1866,4047,1863,4132,1858,4214,1851,4290,1842,4359,1831,4418,1819,4505,1790,4575,1751,4631,1703,4680,1651,4724,1596,4769,1541e" filled="false" stroked="true" strokeweight=".4758pt" strokecolor="#000000">
              <v:path arrowok="t"/>
              <v:stroke dashstyle="solid"/>
            </v:shape>
            <v:shape style="position:absolute;left:4747;top:1485;width:77;height:77" coordorigin="4747,1485" coordsize="77,77" path="m4824,1485l4747,1521,4788,1562,4824,1485xe" filled="true" fillcolor="#000000" stroked="false">
              <v:path arrowok="t"/>
              <v:fill type="solid"/>
            </v:shape>
            <v:shape style="position:absolute;left:39560;top:-91649;width:640;height:640" coordorigin="39560,-91648" coordsize="640,640" path="m4824,1485l4824,1485,4747,1521,4788,1562,4824,1485xm4824,1485l4824,1485e" filled="false" stroked="true" strokeweight=".4758pt" strokecolor="#000000">
              <v:path arrowok="t"/>
              <v:stroke dashstyle="solid"/>
            </v:shape>
            <v:shape style="position:absolute;left:7082;top:-34;width:234;height:435" coordorigin="7082,-34" coordsize="234,435" path="m7082,401l7142,353,7205,308,7262,258,7301,199,7314,147,7315,90,7311,29,7303,-34e" filled="false" stroked="true" strokeweight=".4758pt" strokecolor="#000000">
              <v:path arrowok="t"/>
              <v:stroke dashstyle="solid"/>
            </v:shape>
            <v:shape style="position:absolute;left:7274;top:-111;width:58;height:80" coordorigin="7274,-111" coordsize="58,80" path="m7298,-111l7274,-31,7332,-36,7298,-111xe" filled="true" fillcolor="#000000" stroked="false">
              <v:path arrowok="t"/>
              <v:fill type="solid"/>
            </v:shape>
            <v:shape style="position:absolute;left:60620;top:-104949;width:480;height:660" coordorigin="60620,-104948" coordsize="480,660" path="m7298,-111l7298,-111,7274,-31,7332,-36,7298,-111xm7298,-111l7298,-111e" filled="false" stroked="true" strokeweight=".4758pt" strokecolor="#000000">
              <v:path arrowok="t"/>
              <v:stroke dashstyle="solid"/>
            </v:shape>
            <v:shape style="position:absolute;left:5395;top:659;width:552;height:212" coordorigin="5395,660" coordsize="552,212" path="m5395,871l5411,840,5423,808,5477,749,5535,720,5608,693,5687,672,5762,660,5808,661,5854,668,5900,679,5947,691e" filled="false" stroked="true" strokeweight=".4758pt" strokecolor="#000000">
              <v:path arrowok="t"/>
              <v:stroke dashstyle="solid"/>
            </v:shape>
            <v:shape style="position:absolute;left:5940;top:662;width:82;height:58" coordorigin="5940,662" coordsize="82,58" path="m5952,662l5940,720,6022,710,5952,662xe" filled="true" fillcolor="#000000" stroked="false">
              <v:path arrowok="t"/>
              <v:fill type="solid"/>
            </v:shape>
            <v:shape style="position:absolute;left:49500;top:-98509;width:680;height:480" coordorigin="49500,-98508" coordsize="680,480" path="m6022,710l6022,710,5952,662,5940,720,6022,710xm6022,710l6022,710e" filled="false" stroked="true" strokeweight=".4758pt" strokecolor="#000000">
              <v:path arrowok="t"/>
              <v:stroke dashstyle="solid"/>
            </v:shape>
            <v:shape style="position:absolute;left:3115;top:1269;width:1337;height:147" coordorigin="3115,1269" coordsize="1337,147" path="m3115,1269l3188,1299,3254,1331,3323,1362,3404,1388,3506,1406,3571,1411,3645,1415,3727,1416,3813,1416,3902,1414,3990,1411,4075,1408,4153,1404,4223,1400,4342,1391,4423,1375,4452,1365e" filled="false" stroked="true" strokeweight=".4758pt" strokecolor="#000000">
              <v:path arrowok="t"/>
              <v:stroke dashstyle="solid"/>
            </v:shape>
            <v:shape style="position:absolute;left:4442;top:1338;width:82;height:56" coordorigin="4442,1339" coordsize="82,56" path="m4442,1339l4462,1394,4524,1341,4442,1339xe" filled="true" fillcolor="#000000" stroked="false">
              <v:path arrowok="t"/>
              <v:fill type="solid"/>
            </v:shape>
            <v:shape style="position:absolute;left:37020;top:-92869;width:680;height:460" coordorigin="37020,-92868" coordsize="680,460" path="m4524,1341l4524,1341,4442,1339,4462,1394,4524,1341xm4524,1341l4524,1341e" filled="false" stroked="true" strokeweight=".4758pt" strokecolor="#000000">
              <v:path arrowok="t"/>
              <v:stroke dashstyle="solid"/>
            </v:shape>
            <v:shape style="position:absolute;left:5985;top:995;width:492;height:278" coordorigin="5986,996" coordsize="492,278" path="m6478,996l6445,1032,6413,1070,6338,1142,6238,1216,6181,1248,6125,1269,6091,1274,6056,1273,6021,1270,5986,1265e" filled="false" stroked="true" strokeweight=".4758pt" strokecolor="#000000">
              <v:path arrowok="t"/>
              <v:stroke dashstyle="solid"/>
            </v:shape>
            <v:shape style="position:absolute;left:5908;top:1235;width:82;height:58" coordorigin="5909,1236" coordsize="82,58" path="m5990,1236l5909,1250,5981,1293,5990,1236xe" filled="true" fillcolor="#000000" stroked="false">
              <v:path arrowok="t"/>
              <v:fill type="solid"/>
            </v:shape>
            <v:shape style="position:absolute;left:49240;top:-93729;width:680;height:480" coordorigin="49240,-93728" coordsize="680,480" path="m5909,1250l5909,1250,5981,1293,5990,1236,5909,1250xm5909,1250l5909,1250e" filled="false" stroked="true" strokeweight=".4758pt" strokecolor="#000000">
              <v:path arrowok="t"/>
              <v:stroke dashstyle="solid"/>
            </v:shape>
            <v:shape style="position:absolute;left:4408;top:-493;width:2065;height:1361" coordorigin="4409,-492" coordsize="2065,1361" path="m4999,869l4960,804,4915,738,4866,670,4814,601,4761,532,4707,462,4654,393,4603,325,4556,258,4513,192,4476,129,4445,69,4423,12,4409,-90,4418,-135,4476,-211,4576,-273,4639,-300,4709,-324,4785,-345,4865,-364,4948,-382,5034,-397,5120,-411,5205,-424,5289,-436,5369,-447,5445,-458,5515,-468,5597,-479,5677,-486,5758,-490,5838,-492,5918,-492,5998,-490,6077,-486,6156,-482,6235,-477,6315,-473,6394,-469,6473,-466e" filled="false" stroked="true" strokeweight=".4758pt" strokecolor="#000000">
              <v:path arrowok="t"/>
              <v:stroke dashstyle="solid"/>
            </v:shape>
            <v:shape style="position:absolute;left:6472;top:-495;width:80;height:60" coordorigin="6473,-495" coordsize="80,60" path="m6475,-495l6473,-435,6552,-463,6475,-495xe" filled="true" fillcolor="#000000" stroked="false">
              <v:path arrowok="t"/>
              <v:fill type="solid"/>
            </v:shape>
            <v:shape style="position:absolute;left:53940;top:-108149;width:660;height:500" coordorigin="53940,-108148" coordsize="660,500" path="m6552,-463l6552,-463,6475,-495,6473,-435,6552,-463xm6552,-463l6552,-463e" filled="false" stroked="true" strokeweight=".4758pt" strokecolor="#000000">
              <v:path arrowok="t"/>
              <v:stroke dashstyle="solid"/>
            </v:shape>
            <v:shape style="position:absolute;left:5868;top:-404;width:3540;height:2204" coordorigin="5868,-403" coordsize="3540,2204" path="m7999,-403l8075,-399,8154,-396,8233,-396,8314,-395,8394,-395,8473,-394,8552,-392,8628,-387,8702,-380,8772,-368,8838,-353,8899,-331,8965,-305,9032,-277,9099,-246,9163,-213,9224,-176,9279,-134,9327,-87,9366,-34,9393,26,9408,94,9408,170,9401,220,9377,335,9359,400,9337,469,9313,541,9284,615,9253,691,9218,767,9181,844,9141,920,9098,995,9052,1069,9004,1139,8954,1206,8901,1269,8847,1327,8790,1379,8731,1425,8675,1463,8615,1498,8550,1532,8483,1563,8412,1592,8338,1619,8262,1645,8184,1668,8104,1689,8022,1708,7940,1725,7857,1741,7774,1754,7691,1766,7609,1776,7527,1784,7447,1791,7368,1796,7291,1799,7217,1800,7145,1800,7064,1796,6985,1787,6907,1775,6829,1759,6753,1740,6678,1718,6603,1693,6529,1667,6455,1638,6382,1609,6309,1579,6236,1548,6163,1517,6089,1487,6016,1457,5942,1428,5868,1401e" filled="false" stroked="true" strokeweight=".4758pt" strokecolor="#000000">
              <v:path arrowok="t"/>
              <v:stroke dashstyle="solid"/>
            </v:shape>
            <v:shape style="position:absolute;left:5793;top:1372;width:84;height:58" coordorigin="5794,1373" coordsize="84,58" path="m5878,1373l5794,1377,5858,1430,5878,1373xe" filled="true" fillcolor="#000000" stroked="false">
              <v:path arrowok="t"/>
              <v:fill type="solid"/>
            </v:shape>
            <v:shape style="position:absolute;left:48280;top:-92589;width:700;height:480" coordorigin="48280,-92588" coordsize="700,480" path="m5794,1377l5794,1377,5858,1430,5878,1373,5794,1377xm5794,1377l5794,1377e" filled="false" stroked="true" strokeweight=".4758pt" strokecolor="#000000">
              <v:path arrowok="t"/>
              <v:stroke dashstyle="solid"/>
            </v:shape>
            <w10:wrap type="none"/>
          </v:group>
        </w:pict>
      </w:r>
      <w:r>
        <w:rPr>
          <w:rFonts w:ascii="Arial"/>
          <w:w w:val="105"/>
          <w:sz w:val="12"/>
        </w:rPr>
        <w:t>By detecting evidence evaluation needs</w:t>
      </w:r>
    </w:p>
    <w:p>
      <w:pPr>
        <w:spacing w:after="0" w:line="259" w:lineRule="auto"/>
        <w:jc w:val="left"/>
        <w:rPr>
          <w:rFonts w:ascii="Arial"/>
          <w:sz w:val="12"/>
        </w:rPr>
        <w:sectPr>
          <w:type w:val="continuous"/>
          <w:pgSz w:w="11900" w:h="16840"/>
          <w:pgMar w:top="1600" w:bottom="280" w:left="920" w:right="860"/>
          <w:cols w:num="3" w:equalWidth="0">
            <w:col w:w="3471" w:space="40"/>
            <w:col w:w="1741" w:space="39"/>
            <w:col w:w="4829"/>
          </w:cols>
        </w:sectPr>
      </w:pPr>
    </w:p>
    <w:p>
      <w:pPr>
        <w:pStyle w:val="BodyText"/>
        <w:rPr>
          <w:rFonts w:ascii="Arial"/>
          <w:sz w:val="12"/>
        </w:rPr>
      </w:pPr>
    </w:p>
    <w:p>
      <w:pPr>
        <w:pStyle w:val="BodyText"/>
        <w:rPr>
          <w:rFonts w:ascii="Arial"/>
          <w:sz w:val="12"/>
        </w:rPr>
      </w:pPr>
    </w:p>
    <w:p>
      <w:pPr>
        <w:pStyle w:val="BodyText"/>
        <w:rPr>
          <w:rFonts w:ascii="Arial"/>
          <w:sz w:val="12"/>
        </w:rPr>
      </w:pPr>
    </w:p>
    <w:p>
      <w:pPr>
        <w:pStyle w:val="BodyText"/>
        <w:rPr>
          <w:rFonts w:ascii="Arial"/>
          <w:sz w:val="12"/>
        </w:rPr>
      </w:pPr>
    </w:p>
    <w:p>
      <w:pPr>
        <w:pStyle w:val="BodyText"/>
        <w:spacing w:before="4"/>
        <w:rPr>
          <w:rFonts w:ascii="Arial"/>
          <w:sz w:val="12"/>
        </w:rPr>
      </w:pPr>
    </w:p>
    <w:p>
      <w:pPr>
        <w:spacing w:before="0"/>
        <w:ind w:left="0" w:right="0" w:firstLine="0"/>
        <w:jc w:val="right"/>
        <w:rPr>
          <w:rFonts w:ascii="Arial"/>
          <w:sz w:val="11"/>
        </w:rPr>
      </w:pPr>
      <w:r>
        <w:rPr>
          <w:rFonts w:ascii="Arial"/>
          <w:w w:val="105"/>
          <w:sz w:val="11"/>
        </w:rPr>
        <w:t>Start</w:t>
      </w:r>
    </w:p>
    <w:p>
      <w:pPr>
        <w:spacing w:before="3"/>
        <w:ind w:left="100" w:right="0" w:firstLine="0"/>
        <w:jc w:val="left"/>
        <w:rPr>
          <w:rFonts w:ascii="Arial"/>
          <w:sz w:val="12"/>
        </w:rPr>
      </w:pPr>
      <w:r>
        <w:rPr/>
        <w:br w:type="column"/>
      </w:r>
      <w:r>
        <w:rPr>
          <w:rFonts w:ascii="Arial"/>
          <w:w w:val="105"/>
          <w:sz w:val="12"/>
        </w:rPr>
        <w:t>from external tools</w:t>
      </w:r>
    </w:p>
    <w:p>
      <w:pPr>
        <w:pStyle w:val="BodyText"/>
        <w:rPr>
          <w:rFonts w:ascii="Arial"/>
          <w:sz w:val="14"/>
        </w:rPr>
      </w:pPr>
    </w:p>
    <w:p>
      <w:pPr>
        <w:pStyle w:val="BodyText"/>
        <w:spacing w:before="2"/>
        <w:rPr>
          <w:rFonts w:ascii="Arial"/>
          <w:sz w:val="13"/>
        </w:rPr>
      </w:pPr>
    </w:p>
    <w:p>
      <w:pPr>
        <w:spacing w:line="256" w:lineRule="auto" w:before="1"/>
        <w:ind w:left="424" w:right="0" w:hanging="1"/>
        <w:jc w:val="center"/>
        <w:rPr>
          <w:rFonts w:ascii="Arial"/>
          <w:sz w:val="12"/>
        </w:rPr>
      </w:pPr>
      <w:r>
        <w:rPr>
          <w:rFonts w:ascii="Arial"/>
          <w:w w:val="105"/>
          <w:sz w:val="12"/>
        </w:rPr>
        <w:t>By providing a unified evidence repository</w:t>
      </w:r>
    </w:p>
    <w:p>
      <w:pPr>
        <w:spacing w:before="77"/>
        <w:ind w:left="647" w:right="0" w:firstLine="0"/>
        <w:jc w:val="left"/>
        <w:rPr>
          <w:rFonts w:ascii="Arial"/>
          <w:sz w:val="12"/>
        </w:rPr>
      </w:pPr>
      <w:r>
        <w:rPr/>
        <w:br w:type="column"/>
      </w:r>
      <w:r>
        <w:rPr>
          <w:rFonts w:ascii="Arial"/>
          <w:w w:val="105"/>
          <w:sz w:val="12"/>
        </w:rPr>
        <w:t>change impact</w:t>
      </w:r>
    </w:p>
    <w:p>
      <w:pPr>
        <w:pStyle w:val="BodyText"/>
        <w:rPr>
          <w:rFonts w:ascii="Arial"/>
          <w:sz w:val="14"/>
        </w:rPr>
      </w:pPr>
    </w:p>
    <w:p>
      <w:pPr>
        <w:pStyle w:val="BodyText"/>
        <w:rPr>
          <w:rFonts w:ascii="Arial"/>
          <w:sz w:val="14"/>
        </w:rPr>
      </w:pPr>
    </w:p>
    <w:p>
      <w:pPr>
        <w:spacing w:line="259" w:lineRule="auto" w:before="90"/>
        <w:ind w:left="429" w:right="0" w:hanging="171"/>
        <w:jc w:val="left"/>
        <w:rPr>
          <w:rFonts w:ascii="Arial"/>
          <w:sz w:val="11"/>
        </w:rPr>
      </w:pPr>
      <w:r>
        <w:rPr>
          <w:rFonts w:ascii="Arial"/>
          <w:w w:val="105"/>
          <w:sz w:val="11"/>
        </w:rPr>
        <w:t>Facilitate evidence combination</w:t>
      </w:r>
    </w:p>
    <w:p>
      <w:pPr>
        <w:spacing w:line="259" w:lineRule="auto" w:before="68"/>
        <w:ind w:left="313" w:right="149" w:firstLine="0"/>
        <w:jc w:val="center"/>
        <w:rPr>
          <w:rFonts w:ascii="Arial"/>
          <w:sz w:val="11"/>
        </w:rPr>
      </w:pPr>
      <w:r>
        <w:rPr/>
        <w:br w:type="column"/>
      </w:r>
      <w:r>
        <w:rPr>
          <w:rFonts w:ascii="Arial"/>
          <w:w w:val="105"/>
          <w:sz w:val="11"/>
        </w:rPr>
        <w:t>Facilitate evidence change management</w:t>
      </w:r>
    </w:p>
    <w:p>
      <w:pPr>
        <w:pStyle w:val="BodyText"/>
        <w:rPr>
          <w:rFonts w:ascii="Arial"/>
          <w:sz w:val="15"/>
        </w:rPr>
      </w:pPr>
    </w:p>
    <w:p>
      <w:pPr>
        <w:spacing w:line="256" w:lineRule="auto" w:before="1"/>
        <w:ind w:left="274" w:right="0" w:hanging="3"/>
        <w:jc w:val="center"/>
        <w:rPr>
          <w:rFonts w:ascii="Arial"/>
          <w:sz w:val="12"/>
        </w:rPr>
      </w:pPr>
      <w:r>
        <w:rPr>
          <w:rFonts w:ascii="Arial"/>
          <w:w w:val="105"/>
          <w:sz w:val="12"/>
        </w:rPr>
        <w:t>By indicating evidence traceability needs</w:t>
      </w:r>
    </w:p>
    <w:p>
      <w:pPr>
        <w:spacing w:line="256" w:lineRule="auto" w:before="27"/>
        <w:ind w:left="109" w:right="1914" w:firstLine="0"/>
        <w:jc w:val="center"/>
        <w:rPr>
          <w:rFonts w:ascii="Arial"/>
          <w:sz w:val="12"/>
        </w:rPr>
      </w:pPr>
      <w:r>
        <w:rPr/>
        <w:br w:type="column"/>
      </w:r>
      <w:r>
        <w:rPr>
          <w:rFonts w:ascii="Arial"/>
          <w:w w:val="105"/>
          <w:sz w:val="12"/>
        </w:rPr>
        <w:t>By allowing synchronization of evidence changes with external tools</w:t>
      </w:r>
    </w:p>
    <w:p>
      <w:pPr>
        <w:spacing w:after="0" w:line="256" w:lineRule="auto"/>
        <w:jc w:val="center"/>
        <w:rPr>
          <w:rFonts w:ascii="Arial"/>
          <w:sz w:val="12"/>
        </w:rPr>
        <w:sectPr>
          <w:type w:val="continuous"/>
          <w:pgSz w:w="11900" w:h="16840"/>
          <w:pgMar w:top="1600" w:bottom="280" w:left="920" w:right="860"/>
          <w:cols w:num="5" w:equalWidth="0">
            <w:col w:w="2082" w:space="40"/>
            <w:col w:w="1352" w:space="39"/>
            <w:col w:w="1485" w:space="40"/>
            <w:col w:w="1438" w:space="39"/>
            <w:col w:w="3605"/>
          </w:cols>
        </w:sectPr>
      </w:pPr>
    </w:p>
    <w:p>
      <w:pPr>
        <w:pStyle w:val="BodyText"/>
        <w:rPr>
          <w:rFonts w:ascii="Arial"/>
          <w:sz w:val="18"/>
        </w:rPr>
      </w:pPr>
    </w:p>
    <w:p>
      <w:pPr>
        <w:spacing w:after="0"/>
        <w:rPr>
          <w:rFonts w:ascii="Arial"/>
          <w:sz w:val="18"/>
        </w:rPr>
        <w:sectPr>
          <w:type w:val="continuous"/>
          <w:pgSz w:w="11900" w:h="16840"/>
          <w:pgMar w:top="1600" w:bottom="280" w:left="920" w:right="860"/>
        </w:sectPr>
      </w:pPr>
    </w:p>
    <w:p>
      <w:pPr>
        <w:pStyle w:val="BodyText"/>
        <w:spacing w:before="5"/>
        <w:rPr>
          <w:rFonts w:ascii="Arial"/>
          <w:sz w:val="14"/>
        </w:rPr>
      </w:pPr>
    </w:p>
    <w:p>
      <w:pPr>
        <w:spacing w:line="254" w:lineRule="auto" w:before="0"/>
        <w:ind w:left="2370" w:right="0" w:firstLine="14"/>
        <w:jc w:val="left"/>
        <w:rPr>
          <w:rFonts w:ascii="Arial"/>
          <w:sz w:val="12"/>
        </w:rPr>
      </w:pPr>
      <w:r>
        <w:rPr>
          <w:rFonts w:ascii="Arial"/>
          <w:w w:val="105"/>
          <w:sz w:val="12"/>
        </w:rPr>
        <w:t>By supporting evidence traceability specification</w:t>
      </w:r>
    </w:p>
    <w:p>
      <w:pPr>
        <w:spacing w:line="254" w:lineRule="auto" w:before="103"/>
        <w:ind w:left="2104" w:right="2445" w:hanging="473"/>
        <w:jc w:val="left"/>
        <w:rPr>
          <w:rFonts w:ascii="Arial"/>
          <w:sz w:val="12"/>
        </w:rPr>
      </w:pPr>
      <w:r>
        <w:rPr/>
        <w:br w:type="column"/>
      </w:r>
      <w:r>
        <w:rPr>
          <w:rFonts w:ascii="Arial"/>
          <w:w w:val="105"/>
          <w:sz w:val="12"/>
        </w:rPr>
        <w:t>By reporting on evidence-related required actions</w:t>
      </w:r>
    </w:p>
    <w:p>
      <w:pPr>
        <w:spacing w:after="0" w:line="254" w:lineRule="auto"/>
        <w:jc w:val="left"/>
        <w:rPr>
          <w:rFonts w:ascii="Arial"/>
          <w:sz w:val="12"/>
        </w:rPr>
        <w:sectPr>
          <w:type w:val="continuous"/>
          <w:pgSz w:w="11900" w:h="16840"/>
          <w:pgMar w:top="1600" w:bottom="280" w:left="920" w:right="860"/>
          <w:cols w:num="2" w:equalWidth="0">
            <w:col w:w="3740" w:space="40"/>
            <w:col w:w="6340"/>
          </w:cols>
        </w:sectPr>
      </w:pPr>
    </w:p>
    <w:p>
      <w:pPr>
        <w:spacing w:before="11"/>
        <w:ind w:left="1909" w:right="0" w:firstLine="0"/>
        <w:jc w:val="left"/>
        <w:rPr>
          <w:sz w:val="20"/>
        </w:rPr>
      </w:pPr>
      <w:r>
        <w:rPr>
          <w:b/>
          <w:sz w:val="20"/>
        </w:rPr>
        <w:t>Figure 4. </w:t>
      </w:r>
      <w:r>
        <w:rPr>
          <w:sz w:val="20"/>
        </w:rPr>
        <w:t>Map diagram for evidence management of the OPENCOSS platform</w:t>
      </w:r>
    </w:p>
    <w:p>
      <w:pPr>
        <w:pStyle w:val="BodyText"/>
        <w:spacing w:before="5"/>
        <w:rPr>
          <w:sz w:val="19"/>
        </w:rPr>
      </w:pPr>
    </w:p>
    <w:p>
      <w:pPr>
        <w:pStyle w:val="Heading2"/>
        <w:numPr>
          <w:ilvl w:val="1"/>
          <w:numId w:val="7"/>
        </w:numPr>
        <w:tabs>
          <w:tab w:pos="987" w:val="left" w:leader="none"/>
          <w:tab w:pos="988" w:val="left" w:leader="none"/>
        </w:tabs>
        <w:spacing w:line="240" w:lineRule="auto" w:before="0" w:after="0"/>
        <w:ind w:left="988" w:right="0" w:hanging="771"/>
        <w:jc w:val="left"/>
      </w:pPr>
      <w:bookmarkStart w:name="_TOC_250014" w:id="24"/>
      <w:r>
        <w:rPr/>
        <w:t>Component Level</w:t>
      </w:r>
      <w:r>
        <w:rPr>
          <w:spacing w:val="2"/>
        </w:rPr>
        <w:t> </w:t>
      </w:r>
      <w:bookmarkEnd w:id="24"/>
      <w:r>
        <w:rPr/>
        <w:t>Requirements</w:t>
      </w:r>
    </w:p>
    <w:p>
      <w:pPr>
        <w:pStyle w:val="BodyText"/>
        <w:spacing w:before="240"/>
        <w:ind w:left="217" w:right="268"/>
        <w:jc w:val="both"/>
      </w:pPr>
      <w:r>
        <w:rPr/>
        <w:t>Five main functional areas have been defined for specifying component level requirements related to evidence management of the OPENCOSS platform:</w:t>
      </w:r>
    </w:p>
    <w:p>
      <w:pPr>
        <w:pStyle w:val="ListParagraph"/>
        <w:numPr>
          <w:ilvl w:val="1"/>
          <w:numId w:val="6"/>
        </w:numPr>
        <w:tabs>
          <w:tab w:pos="938" w:val="left" w:leader="none"/>
        </w:tabs>
        <w:spacing w:line="240" w:lineRule="auto" w:before="0" w:after="0"/>
        <w:ind w:left="937" w:right="268" w:hanging="360"/>
        <w:jc w:val="both"/>
        <w:rPr>
          <w:sz w:val="22"/>
        </w:rPr>
      </w:pPr>
      <w:r>
        <w:rPr>
          <w:sz w:val="22"/>
        </w:rPr>
        <w:t>Evidence storage, concerned with the determination, specification, and structuring of the evidence items of an assurance project.</w:t>
      </w:r>
    </w:p>
    <w:p>
      <w:pPr>
        <w:pStyle w:val="ListParagraph"/>
        <w:numPr>
          <w:ilvl w:val="1"/>
          <w:numId w:val="6"/>
        </w:numPr>
        <w:tabs>
          <w:tab w:pos="938" w:val="left" w:leader="none"/>
        </w:tabs>
        <w:spacing w:line="237" w:lineRule="auto" w:before="3" w:after="0"/>
        <w:ind w:left="937" w:right="268" w:hanging="360"/>
        <w:jc w:val="both"/>
        <w:rPr>
          <w:sz w:val="22"/>
        </w:rPr>
      </w:pPr>
      <w:r>
        <w:rPr>
          <w:sz w:val="22"/>
        </w:rPr>
        <w:t>Evidence traceability, concerned with the specification and adequate maintenance of traceability between evidence items of an assurance</w:t>
      </w:r>
      <w:r>
        <w:rPr>
          <w:spacing w:val="-10"/>
          <w:sz w:val="22"/>
        </w:rPr>
        <w:t> </w:t>
      </w:r>
      <w:r>
        <w:rPr>
          <w:sz w:val="22"/>
        </w:rPr>
        <w:t>project.</w:t>
      </w:r>
    </w:p>
    <w:p>
      <w:pPr>
        <w:pStyle w:val="ListParagraph"/>
        <w:numPr>
          <w:ilvl w:val="1"/>
          <w:numId w:val="6"/>
        </w:numPr>
        <w:tabs>
          <w:tab w:pos="938" w:val="left" w:leader="none"/>
        </w:tabs>
        <w:spacing w:line="240" w:lineRule="auto" w:before="2" w:after="0"/>
        <w:ind w:left="937" w:right="267" w:hanging="360"/>
        <w:jc w:val="both"/>
        <w:rPr>
          <w:sz w:val="22"/>
        </w:rPr>
      </w:pPr>
      <w:r>
        <w:rPr>
          <w:sz w:val="22"/>
        </w:rPr>
        <w:t>Evidence evaluation, concerned with the assessment of the completeness and adequacy of the body of evidence of an assurance project, and of specific criteria defined for evaluation of individual evidence</w:t>
      </w:r>
      <w:r>
        <w:rPr>
          <w:spacing w:val="0"/>
          <w:sz w:val="22"/>
        </w:rPr>
        <w:t> </w:t>
      </w:r>
      <w:r>
        <w:rPr>
          <w:sz w:val="22"/>
        </w:rPr>
        <w:t>items.</w:t>
      </w:r>
    </w:p>
    <w:p>
      <w:pPr>
        <w:pStyle w:val="ListParagraph"/>
        <w:numPr>
          <w:ilvl w:val="1"/>
          <w:numId w:val="6"/>
        </w:numPr>
        <w:tabs>
          <w:tab w:pos="938" w:val="left" w:leader="none"/>
        </w:tabs>
        <w:spacing w:line="240" w:lineRule="auto" w:before="1" w:after="0"/>
        <w:ind w:left="937" w:right="268" w:hanging="360"/>
        <w:jc w:val="both"/>
        <w:rPr>
          <w:sz w:val="22"/>
        </w:rPr>
      </w:pPr>
      <w:r>
        <w:rPr>
          <w:sz w:val="22"/>
        </w:rPr>
        <w:t>Evidence change impact analysis, concerned with the identification and analysis of possible effects resulting from changes in the body of evidence of an assurance</w:t>
      </w:r>
      <w:r>
        <w:rPr>
          <w:spacing w:val="-14"/>
          <w:sz w:val="22"/>
        </w:rPr>
        <w:t> </w:t>
      </w:r>
      <w:r>
        <w:rPr>
          <w:sz w:val="22"/>
        </w:rPr>
        <w:t>project.</w:t>
      </w:r>
    </w:p>
    <w:p>
      <w:pPr>
        <w:pStyle w:val="ListParagraph"/>
        <w:numPr>
          <w:ilvl w:val="1"/>
          <w:numId w:val="6"/>
        </w:numPr>
        <w:tabs>
          <w:tab w:pos="938" w:val="left" w:leader="none"/>
        </w:tabs>
        <w:spacing w:line="240" w:lineRule="auto" w:before="0" w:after="0"/>
        <w:ind w:left="937" w:right="270" w:hanging="360"/>
        <w:jc w:val="both"/>
        <w:rPr>
          <w:sz w:val="22"/>
        </w:rPr>
      </w:pPr>
      <w:r>
        <w:rPr>
          <w:sz w:val="22"/>
        </w:rPr>
        <w:t>Integration with external tools, concerned with the possibility of importing and exporting information from and to external tools, and information synchronization with</w:t>
      </w:r>
      <w:r>
        <w:rPr>
          <w:spacing w:val="-12"/>
          <w:sz w:val="22"/>
        </w:rPr>
        <w:t> </w:t>
      </w:r>
      <w:r>
        <w:rPr>
          <w:sz w:val="22"/>
        </w:rPr>
        <w:t>them.</w:t>
      </w:r>
    </w:p>
    <w:p>
      <w:pPr>
        <w:pStyle w:val="BodyText"/>
        <w:ind w:left="217" w:right="266"/>
        <w:jc w:val="both"/>
      </w:pPr>
      <w:r>
        <w:rPr/>
        <w:t>For each functional area, requirements have also been specified in order to provide mechanisms that help users perform these tasks. For example, requirements have been specified in relation to different ways of visualizing evidence traceability, in order to help users check and manage evidence traceability links.</w:t>
      </w:r>
    </w:p>
    <w:p>
      <w:pPr>
        <w:pStyle w:val="BodyText"/>
      </w:pPr>
    </w:p>
    <w:p>
      <w:pPr>
        <w:pStyle w:val="BodyText"/>
        <w:ind w:left="217" w:right="266"/>
        <w:jc w:val="both"/>
      </w:pPr>
      <w:r>
        <w:rPr/>
        <w:t>Each component level requirements has been specified according to the template used in D4.2 for requirements specification. The table includes the ID, description, rationale, stakeholders, status, and priority. At this moment the status of all the requirements is “proposed” (see D4.2 for a justification). Priority specification is based on the MoSCoW approach (see D2.2 for details).</w:t>
      </w:r>
    </w:p>
    <w:p>
      <w:pPr>
        <w:pStyle w:val="BodyText"/>
        <w:spacing w:before="11"/>
        <w:rPr>
          <w:sz w:val="21"/>
        </w:rPr>
      </w:pPr>
    </w:p>
    <w:p>
      <w:pPr>
        <w:pStyle w:val="BodyText"/>
        <w:ind w:left="217"/>
      </w:pPr>
      <w:r>
        <w:rPr/>
        <w:t>Some aspects specific to specification of detailed requirements in this deliverable are the following ones:</w:t>
      </w:r>
    </w:p>
    <w:p>
      <w:pPr>
        <w:pStyle w:val="ListParagraph"/>
        <w:numPr>
          <w:ilvl w:val="1"/>
          <w:numId w:val="6"/>
        </w:numPr>
        <w:tabs>
          <w:tab w:pos="938" w:val="left" w:leader="none"/>
        </w:tabs>
        <w:spacing w:line="240" w:lineRule="auto" w:before="0" w:after="0"/>
        <w:ind w:left="937" w:right="266" w:hanging="360"/>
        <w:jc w:val="both"/>
        <w:rPr>
          <w:sz w:val="22"/>
        </w:rPr>
      </w:pPr>
      <w:r>
        <w:rPr>
          <w:sz w:val="22"/>
        </w:rPr>
        <w:t>The table for requirements specification has been extended with the “type” of requirement. The type can be functional or non-functional, existing several categories for non-functional requirements (see D2.2 for more</w:t>
      </w:r>
      <w:r>
        <w:rPr>
          <w:spacing w:val="-3"/>
          <w:sz w:val="22"/>
        </w:rPr>
        <w:t> </w:t>
      </w:r>
      <w:r>
        <w:rPr>
          <w:sz w:val="22"/>
        </w:rPr>
        <w:t>details).</w:t>
      </w:r>
    </w:p>
    <w:p>
      <w:pPr>
        <w:pStyle w:val="ListParagraph"/>
        <w:numPr>
          <w:ilvl w:val="1"/>
          <w:numId w:val="6"/>
        </w:numPr>
        <w:tabs>
          <w:tab w:pos="938" w:val="left" w:leader="none"/>
        </w:tabs>
        <w:spacing w:line="237" w:lineRule="auto" w:before="3" w:after="0"/>
        <w:ind w:left="937" w:right="268" w:hanging="360"/>
        <w:jc w:val="both"/>
        <w:rPr>
          <w:sz w:val="22"/>
        </w:rPr>
      </w:pPr>
      <w:r>
        <w:rPr>
          <w:sz w:val="22"/>
        </w:rPr>
        <w:t>The textual patterns presented in Appendix B have been used for specifying the description of the requirements.</w:t>
      </w:r>
    </w:p>
    <w:p>
      <w:pPr>
        <w:pStyle w:val="ListParagraph"/>
        <w:numPr>
          <w:ilvl w:val="1"/>
          <w:numId w:val="6"/>
        </w:numPr>
        <w:tabs>
          <w:tab w:pos="938" w:val="left" w:leader="none"/>
        </w:tabs>
        <w:spacing w:line="240" w:lineRule="auto" w:before="2" w:after="0"/>
        <w:ind w:left="937" w:right="266" w:hanging="360"/>
        <w:jc w:val="both"/>
        <w:rPr>
          <w:sz w:val="22"/>
        </w:rPr>
      </w:pPr>
      <w:r>
        <w:rPr>
          <w:sz w:val="22"/>
        </w:rPr>
        <w:t>User interface mock-ups have been included; they are mainly based on the preferences indicated by OPENCOSS partners in relation to the user interface of existing tools for evidence management reviewed.</w:t>
      </w:r>
    </w:p>
    <w:p>
      <w:pPr>
        <w:pStyle w:val="BodyText"/>
        <w:spacing w:before="1"/>
      </w:pPr>
    </w:p>
    <w:p>
      <w:pPr>
        <w:pStyle w:val="BodyText"/>
        <w:ind w:left="217" w:right="266"/>
        <w:jc w:val="both"/>
      </w:pPr>
      <w:r>
        <w:rPr/>
        <w:t>It must also be indicated that specification of component level requirements does not fulfil all the conditions presented in Appendix B for them, or those indicated in D2.2 and D4.2 for guaranteeing the quality of a requirements specification. For example, some requirements still have to be refined for being testable, or their implementation by different people might not be very close. The reason is that several</w:t>
      </w:r>
    </w:p>
    <w:p>
      <w:pPr>
        <w:spacing w:after="0"/>
        <w:jc w:val="both"/>
        <w:sectPr>
          <w:type w:val="continuous"/>
          <w:pgSz w:w="11900" w:h="16840"/>
          <w:pgMar w:top="1600" w:bottom="280" w:left="920" w:right="860"/>
        </w:sectPr>
      </w:pPr>
    </w:p>
    <w:p>
      <w:pPr>
        <w:pStyle w:val="BodyText"/>
        <w:rPr>
          <w:sz w:val="20"/>
        </w:rPr>
      </w:pPr>
    </w:p>
    <w:p>
      <w:pPr>
        <w:pStyle w:val="BodyText"/>
        <w:spacing w:before="8"/>
        <w:rPr>
          <w:sz w:val="18"/>
        </w:rPr>
      </w:pPr>
    </w:p>
    <w:p>
      <w:pPr>
        <w:pStyle w:val="BodyText"/>
        <w:ind w:left="217" w:right="266"/>
        <w:jc w:val="both"/>
      </w:pPr>
      <w:r>
        <w:rPr/>
        <w:t>aspects related to evidence management in the OPENCOSS platform have to be determined and further analysed in other tasks, both in tasks running at this moment and in future tasks. Requirements related to the CCL, evidence traceability, evidence change impact analysis, and integration with external tools will have to be refined as work in these areas advances. It also still has to be studied in depth how the compositional certification framework defined will constrain evidence management in the OPENCOSS platform, thus new requirements, not considered yet, might be discovered.</w:t>
      </w:r>
    </w:p>
    <w:p>
      <w:pPr>
        <w:pStyle w:val="BodyText"/>
        <w:spacing w:before="11"/>
        <w:rPr>
          <w:sz w:val="21"/>
        </w:rPr>
      </w:pPr>
    </w:p>
    <w:p>
      <w:pPr>
        <w:pStyle w:val="BodyText"/>
        <w:ind w:left="217" w:right="266"/>
        <w:jc w:val="both"/>
      </w:pPr>
      <w:r>
        <w:rPr/>
        <w:t>In summary, the detailed requirements specified in this deliverable will evolve as work progresses in OPENCOSS areas such as CCL specification, design for evidence management, integration requirements for the tools created in WP4-7, and integration with external tools. Consequently, it is expected that new versions of the deliverables will be released in future, as modifications and refinements are made.</w:t>
      </w:r>
    </w:p>
    <w:p>
      <w:pPr>
        <w:pStyle w:val="BodyText"/>
        <w:spacing w:before="2"/>
      </w:pPr>
    </w:p>
    <w:p>
      <w:pPr>
        <w:pStyle w:val="BodyText"/>
        <w:ind w:left="217" w:right="266"/>
        <w:jc w:val="both"/>
      </w:pPr>
      <w:r>
        <w:rPr/>
        <w:t>The following subsections contain the details of the component level requirements specified for each functional area, and the user interface mock-ups. The requirements of each functional area are also listed and summarized in Tables 1, 2, 3, 4, and 5.</w:t>
      </w:r>
    </w:p>
    <w:p>
      <w:pPr>
        <w:pStyle w:val="BodyText"/>
      </w:pPr>
    </w:p>
    <w:p>
      <w:pPr>
        <w:spacing w:before="1"/>
        <w:ind w:left="2547" w:right="0" w:firstLine="0"/>
        <w:jc w:val="left"/>
        <w:rPr>
          <w:sz w:val="20"/>
        </w:rPr>
      </w:pPr>
      <w:r>
        <w:rPr>
          <w:b/>
          <w:sz w:val="20"/>
        </w:rPr>
        <w:t>Table 1. </w:t>
      </w:r>
      <w:r>
        <w:rPr>
          <w:sz w:val="20"/>
        </w:rPr>
        <w:t>Component level requirements for evidence storage</w:t>
      </w:r>
    </w:p>
    <w:p>
      <w:pPr>
        <w:pStyle w:val="BodyText"/>
        <w:spacing w:before="8" w:after="1"/>
        <w:rPr>
          <w:sz w:val="10"/>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16"/>
        <w:gridCol w:w="9031"/>
      </w:tblGrid>
      <w:tr>
        <w:trPr>
          <w:trHeight w:val="268" w:hRule="atLeast"/>
        </w:trPr>
        <w:tc>
          <w:tcPr>
            <w:tcW w:w="816" w:type="dxa"/>
            <w:tcBorders>
              <w:top w:val="nil"/>
              <w:left w:val="nil"/>
              <w:bottom w:val="nil"/>
              <w:right w:val="nil"/>
            </w:tcBorders>
            <w:shd w:val="clear" w:color="auto" w:fill="000000"/>
          </w:tcPr>
          <w:p>
            <w:pPr>
              <w:pStyle w:val="TableParagraph"/>
              <w:ind w:left="294" w:right="283"/>
              <w:jc w:val="center"/>
              <w:rPr>
                <w:b/>
                <w:sz w:val="22"/>
              </w:rPr>
            </w:pPr>
            <w:r>
              <w:rPr>
                <w:b/>
                <w:color w:val="FFFFFF"/>
                <w:sz w:val="22"/>
              </w:rPr>
              <w:t>ID</w:t>
            </w:r>
          </w:p>
        </w:tc>
        <w:tc>
          <w:tcPr>
            <w:tcW w:w="9031" w:type="dxa"/>
            <w:tcBorders>
              <w:top w:val="nil"/>
              <w:left w:val="nil"/>
              <w:bottom w:val="nil"/>
              <w:right w:val="nil"/>
            </w:tcBorders>
            <w:shd w:val="clear" w:color="auto" w:fill="000000"/>
          </w:tcPr>
          <w:p>
            <w:pPr>
              <w:pStyle w:val="TableParagraph"/>
              <w:ind w:left="4231" w:right="4216"/>
              <w:jc w:val="center"/>
              <w:rPr>
                <w:b/>
                <w:sz w:val="22"/>
              </w:rPr>
            </w:pPr>
            <w:r>
              <w:rPr>
                <w:b/>
                <w:color w:val="FFFFFF"/>
                <w:sz w:val="22"/>
              </w:rPr>
              <w:t>Name</w:t>
            </w:r>
          </w:p>
        </w:tc>
      </w:tr>
      <w:tr>
        <w:trPr>
          <w:trHeight w:val="278" w:hRule="atLeast"/>
        </w:trPr>
        <w:tc>
          <w:tcPr>
            <w:tcW w:w="816" w:type="dxa"/>
            <w:tcBorders>
              <w:top w:val="nil"/>
            </w:tcBorders>
          </w:tcPr>
          <w:p>
            <w:pPr>
              <w:pStyle w:val="TableParagraph"/>
              <w:spacing w:line="252" w:lineRule="exact" w:before="6"/>
              <w:ind w:left="90" w:right="120"/>
              <w:jc w:val="center"/>
              <w:rPr>
                <w:sz w:val="22"/>
              </w:rPr>
            </w:pPr>
            <w:r>
              <w:rPr>
                <w:sz w:val="22"/>
              </w:rPr>
              <w:t>01_01</w:t>
            </w:r>
          </w:p>
        </w:tc>
        <w:tc>
          <w:tcPr>
            <w:tcW w:w="9031" w:type="dxa"/>
            <w:tcBorders>
              <w:top w:val="nil"/>
            </w:tcBorders>
          </w:tcPr>
          <w:p>
            <w:pPr>
              <w:pStyle w:val="TableParagraph"/>
              <w:spacing w:line="252" w:lineRule="exact" w:before="6"/>
              <w:ind w:left="110"/>
              <w:rPr>
                <w:sz w:val="22"/>
              </w:rPr>
            </w:pPr>
            <w:r>
              <w:rPr>
                <w:sz w:val="22"/>
              </w:rPr>
              <w:t>Evidence item to provide</w:t>
            </w:r>
          </w:p>
        </w:tc>
      </w:tr>
      <w:tr>
        <w:trPr>
          <w:trHeight w:val="268" w:hRule="atLeast"/>
        </w:trPr>
        <w:tc>
          <w:tcPr>
            <w:tcW w:w="816" w:type="dxa"/>
          </w:tcPr>
          <w:p>
            <w:pPr>
              <w:pStyle w:val="TableParagraph"/>
              <w:spacing w:line="248" w:lineRule="exact"/>
              <w:ind w:left="90" w:right="120"/>
              <w:jc w:val="center"/>
              <w:rPr>
                <w:sz w:val="22"/>
              </w:rPr>
            </w:pPr>
            <w:r>
              <w:rPr>
                <w:sz w:val="22"/>
              </w:rPr>
              <w:t>01_02</w:t>
            </w:r>
          </w:p>
        </w:tc>
        <w:tc>
          <w:tcPr>
            <w:tcW w:w="9031" w:type="dxa"/>
          </w:tcPr>
          <w:p>
            <w:pPr>
              <w:pStyle w:val="TableParagraph"/>
              <w:spacing w:line="248" w:lineRule="exact"/>
              <w:ind w:left="110"/>
              <w:rPr>
                <w:sz w:val="22"/>
              </w:rPr>
            </w:pPr>
            <w:r>
              <w:rPr>
                <w:sz w:val="22"/>
              </w:rPr>
              <w:t>Evidence types to provide</w:t>
            </w:r>
          </w:p>
        </w:tc>
      </w:tr>
      <w:tr>
        <w:trPr>
          <w:trHeight w:val="268" w:hRule="atLeast"/>
        </w:trPr>
        <w:tc>
          <w:tcPr>
            <w:tcW w:w="816" w:type="dxa"/>
          </w:tcPr>
          <w:p>
            <w:pPr>
              <w:pStyle w:val="TableParagraph"/>
              <w:spacing w:line="248" w:lineRule="exact"/>
              <w:ind w:left="90" w:right="120"/>
              <w:jc w:val="center"/>
              <w:rPr>
                <w:sz w:val="22"/>
              </w:rPr>
            </w:pPr>
            <w:r>
              <w:rPr>
                <w:sz w:val="22"/>
              </w:rPr>
              <w:t>01_03</w:t>
            </w:r>
          </w:p>
        </w:tc>
        <w:tc>
          <w:tcPr>
            <w:tcW w:w="9031" w:type="dxa"/>
          </w:tcPr>
          <w:p>
            <w:pPr>
              <w:pStyle w:val="TableParagraph"/>
              <w:spacing w:line="248" w:lineRule="exact"/>
              <w:ind w:left="110"/>
              <w:rPr>
                <w:sz w:val="22"/>
              </w:rPr>
            </w:pPr>
            <w:r>
              <w:rPr>
                <w:sz w:val="22"/>
              </w:rPr>
              <w:t>Apply existing evidence characterization model</w:t>
            </w:r>
          </w:p>
        </w:tc>
      </w:tr>
      <w:tr>
        <w:trPr>
          <w:trHeight w:val="268" w:hRule="atLeast"/>
        </w:trPr>
        <w:tc>
          <w:tcPr>
            <w:tcW w:w="816" w:type="dxa"/>
          </w:tcPr>
          <w:p>
            <w:pPr>
              <w:pStyle w:val="TableParagraph"/>
              <w:spacing w:line="248" w:lineRule="exact"/>
              <w:ind w:left="90" w:right="120"/>
              <w:jc w:val="center"/>
              <w:rPr>
                <w:sz w:val="22"/>
              </w:rPr>
            </w:pPr>
            <w:r>
              <w:rPr>
                <w:sz w:val="22"/>
              </w:rPr>
              <w:t>01_04</w:t>
            </w:r>
          </w:p>
        </w:tc>
        <w:tc>
          <w:tcPr>
            <w:tcW w:w="9031" w:type="dxa"/>
          </w:tcPr>
          <w:p>
            <w:pPr>
              <w:pStyle w:val="TableParagraph"/>
              <w:spacing w:line="248" w:lineRule="exact"/>
              <w:ind w:left="110"/>
              <w:rPr>
                <w:sz w:val="22"/>
              </w:rPr>
            </w:pPr>
            <w:r>
              <w:rPr>
                <w:sz w:val="22"/>
              </w:rPr>
              <w:t>CCL-based evidence item characteristics</w:t>
            </w:r>
          </w:p>
        </w:tc>
      </w:tr>
      <w:tr>
        <w:trPr>
          <w:trHeight w:val="268" w:hRule="atLeast"/>
        </w:trPr>
        <w:tc>
          <w:tcPr>
            <w:tcW w:w="816" w:type="dxa"/>
          </w:tcPr>
          <w:p>
            <w:pPr>
              <w:pStyle w:val="TableParagraph"/>
              <w:spacing w:line="248" w:lineRule="exact"/>
              <w:ind w:left="90" w:right="120"/>
              <w:jc w:val="center"/>
              <w:rPr>
                <w:sz w:val="22"/>
              </w:rPr>
            </w:pPr>
            <w:r>
              <w:rPr>
                <w:sz w:val="22"/>
              </w:rPr>
              <w:t>01_05</w:t>
            </w:r>
          </w:p>
        </w:tc>
        <w:tc>
          <w:tcPr>
            <w:tcW w:w="9031" w:type="dxa"/>
          </w:tcPr>
          <w:p>
            <w:pPr>
              <w:pStyle w:val="TableParagraph"/>
              <w:spacing w:line="248" w:lineRule="exact"/>
              <w:ind w:left="110"/>
              <w:rPr>
                <w:sz w:val="22"/>
              </w:rPr>
            </w:pPr>
            <w:r>
              <w:rPr>
                <w:sz w:val="22"/>
              </w:rPr>
              <w:t>Association of evidence types to evidence items</w:t>
            </w:r>
          </w:p>
        </w:tc>
      </w:tr>
      <w:tr>
        <w:trPr>
          <w:trHeight w:val="270" w:hRule="atLeast"/>
        </w:trPr>
        <w:tc>
          <w:tcPr>
            <w:tcW w:w="816" w:type="dxa"/>
          </w:tcPr>
          <w:p>
            <w:pPr>
              <w:pStyle w:val="TableParagraph"/>
              <w:spacing w:line="251" w:lineRule="exact"/>
              <w:ind w:left="90" w:right="120"/>
              <w:jc w:val="center"/>
              <w:rPr>
                <w:sz w:val="22"/>
              </w:rPr>
            </w:pPr>
            <w:r>
              <w:rPr>
                <w:sz w:val="22"/>
              </w:rPr>
              <w:t>01_06</w:t>
            </w:r>
          </w:p>
        </w:tc>
        <w:tc>
          <w:tcPr>
            <w:tcW w:w="9031" w:type="dxa"/>
          </w:tcPr>
          <w:p>
            <w:pPr>
              <w:pStyle w:val="TableParagraph"/>
              <w:spacing w:line="251" w:lineRule="exact"/>
              <w:ind w:left="110"/>
              <w:rPr>
                <w:sz w:val="22"/>
              </w:rPr>
            </w:pPr>
            <w:r>
              <w:rPr>
                <w:sz w:val="22"/>
              </w:rPr>
              <w:t>Apply existing evidence types</w:t>
            </w:r>
          </w:p>
        </w:tc>
      </w:tr>
      <w:tr>
        <w:trPr>
          <w:trHeight w:val="268" w:hRule="atLeast"/>
        </w:trPr>
        <w:tc>
          <w:tcPr>
            <w:tcW w:w="816" w:type="dxa"/>
          </w:tcPr>
          <w:p>
            <w:pPr>
              <w:pStyle w:val="TableParagraph"/>
              <w:spacing w:line="248" w:lineRule="exact"/>
              <w:ind w:left="90" w:right="120"/>
              <w:jc w:val="center"/>
              <w:rPr>
                <w:sz w:val="22"/>
              </w:rPr>
            </w:pPr>
            <w:r>
              <w:rPr>
                <w:sz w:val="22"/>
              </w:rPr>
              <w:t>01_07</w:t>
            </w:r>
          </w:p>
        </w:tc>
        <w:tc>
          <w:tcPr>
            <w:tcW w:w="9031" w:type="dxa"/>
          </w:tcPr>
          <w:p>
            <w:pPr>
              <w:pStyle w:val="TableParagraph"/>
              <w:spacing w:line="248" w:lineRule="exact"/>
              <w:ind w:left="110"/>
              <w:rPr>
                <w:sz w:val="22"/>
              </w:rPr>
            </w:pPr>
            <w:r>
              <w:rPr>
                <w:sz w:val="22"/>
              </w:rPr>
              <w:t>Association of artefacts to evidence items</w:t>
            </w:r>
          </w:p>
        </w:tc>
      </w:tr>
      <w:tr>
        <w:trPr>
          <w:trHeight w:val="268" w:hRule="atLeast"/>
        </w:trPr>
        <w:tc>
          <w:tcPr>
            <w:tcW w:w="816" w:type="dxa"/>
          </w:tcPr>
          <w:p>
            <w:pPr>
              <w:pStyle w:val="TableParagraph"/>
              <w:spacing w:line="248" w:lineRule="exact"/>
              <w:ind w:left="90" w:right="120"/>
              <w:jc w:val="center"/>
              <w:rPr>
                <w:sz w:val="22"/>
              </w:rPr>
            </w:pPr>
            <w:r>
              <w:rPr>
                <w:sz w:val="22"/>
              </w:rPr>
              <w:t>01_08</w:t>
            </w:r>
          </w:p>
        </w:tc>
        <w:tc>
          <w:tcPr>
            <w:tcW w:w="9031" w:type="dxa"/>
          </w:tcPr>
          <w:p>
            <w:pPr>
              <w:pStyle w:val="TableParagraph"/>
              <w:spacing w:line="248" w:lineRule="exact"/>
              <w:ind w:left="110"/>
              <w:rPr>
                <w:sz w:val="22"/>
              </w:rPr>
            </w:pPr>
            <w:r>
              <w:rPr>
                <w:sz w:val="22"/>
              </w:rPr>
              <w:t>CCL-based artefact information</w:t>
            </w:r>
          </w:p>
        </w:tc>
      </w:tr>
      <w:tr>
        <w:trPr>
          <w:trHeight w:val="268" w:hRule="atLeast"/>
        </w:trPr>
        <w:tc>
          <w:tcPr>
            <w:tcW w:w="816" w:type="dxa"/>
          </w:tcPr>
          <w:p>
            <w:pPr>
              <w:pStyle w:val="TableParagraph"/>
              <w:spacing w:line="248" w:lineRule="exact"/>
              <w:ind w:left="90" w:right="120"/>
              <w:jc w:val="center"/>
              <w:rPr>
                <w:sz w:val="22"/>
              </w:rPr>
            </w:pPr>
            <w:r>
              <w:rPr>
                <w:sz w:val="22"/>
              </w:rPr>
              <w:t>01_09</w:t>
            </w:r>
          </w:p>
        </w:tc>
        <w:tc>
          <w:tcPr>
            <w:tcW w:w="9031" w:type="dxa"/>
          </w:tcPr>
          <w:p>
            <w:pPr>
              <w:pStyle w:val="TableParagraph"/>
              <w:spacing w:line="248" w:lineRule="exact"/>
              <w:ind w:left="110"/>
              <w:rPr>
                <w:sz w:val="22"/>
              </w:rPr>
            </w:pPr>
            <w:r>
              <w:rPr>
                <w:sz w:val="22"/>
              </w:rPr>
              <w:t>Modification of artefacts associated to evidence items</w:t>
            </w:r>
          </w:p>
        </w:tc>
      </w:tr>
      <w:tr>
        <w:trPr>
          <w:trHeight w:val="268" w:hRule="atLeast"/>
        </w:trPr>
        <w:tc>
          <w:tcPr>
            <w:tcW w:w="816" w:type="dxa"/>
          </w:tcPr>
          <w:p>
            <w:pPr>
              <w:pStyle w:val="TableParagraph"/>
              <w:spacing w:line="248" w:lineRule="exact"/>
              <w:ind w:left="90" w:right="120"/>
              <w:jc w:val="center"/>
              <w:rPr>
                <w:sz w:val="22"/>
              </w:rPr>
            </w:pPr>
            <w:r>
              <w:rPr>
                <w:sz w:val="22"/>
              </w:rPr>
              <w:t>01_10</w:t>
            </w:r>
          </w:p>
        </w:tc>
        <w:tc>
          <w:tcPr>
            <w:tcW w:w="9031" w:type="dxa"/>
          </w:tcPr>
          <w:p>
            <w:pPr>
              <w:pStyle w:val="TableParagraph"/>
              <w:spacing w:line="248" w:lineRule="exact"/>
              <w:ind w:left="110"/>
              <w:rPr>
                <w:sz w:val="22"/>
              </w:rPr>
            </w:pPr>
            <w:r>
              <w:rPr>
                <w:sz w:val="22"/>
              </w:rPr>
              <w:t>Association of already-used artefacts to evidence items</w:t>
            </w:r>
          </w:p>
        </w:tc>
      </w:tr>
      <w:tr>
        <w:trPr>
          <w:trHeight w:val="268" w:hRule="atLeast"/>
        </w:trPr>
        <w:tc>
          <w:tcPr>
            <w:tcW w:w="816" w:type="dxa"/>
          </w:tcPr>
          <w:p>
            <w:pPr>
              <w:pStyle w:val="TableParagraph"/>
              <w:spacing w:line="248" w:lineRule="exact"/>
              <w:ind w:left="90" w:right="120"/>
              <w:jc w:val="center"/>
              <w:rPr>
                <w:sz w:val="22"/>
              </w:rPr>
            </w:pPr>
            <w:r>
              <w:rPr>
                <w:sz w:val="22"/>
              </w:rPr>
              <w:t>01_11</w:t>
            </w:r>
          </w:p>
        </w:tc>
        <w:tc>
          <w:tcPr>
            <w:tcW w:w="9031" w:type="dxa"/>
          </w:tcPr>
          <w:p>
            <w:pPr>
              <w:pStyle w:val="TableParagraph"/>
              <w:spacing w:line="248" w:lineRule="exact"/>
              <w:ind w:left="110"/>
              <w:rPr>
                <w:sz w:val="22"/>
              </w:rPr>
            </w:pPr>
            <w:r>
              <w:rPr>
                <w:sz w:val="22"/>
              </w:rPr>
              <w:t>Evidence item drop</w:t>
            </w:r>
          </w:p>
        </w:tc>
      </w:tr>
      <w:tr>
        <w:trPr>
          <w:trHeight w:val="268" w:hRule="atLeast"/>
        </w:trPr>
        <w:tc>
          <w:tcPr>
            <w:tcW w:w="816" w:type="dxa"/>
          </w:tcPr>
          <w:p>
            <w:pPr>
              <w:pStyle w:val="TableParagraph"/>
              <w:spacing w:line="248" w:lineRule="exact"/>
              <w:ind w:left="90" w:right="120"/>
              <w:jc w:val="center"/>
              <w:rPr>
                <w:sz w:val="22"/>
              </w:rPr>
            </w:pPr>
            <w:r>
              <w:rPr>
                <w:sz w:val="22"/>
              </w:rPr>
              <w:t>01_12</w:t>
            </w:r>
          </w:p>
        </w:tc>
        <w:tc>
          <w:tcPr>
            <w:tcW w:w="9031" w:type="dxa"/>
          </w:tcPr>
          <w:p>
            <w:pPr>
              <w:pStyle w:val="TableParagraph"/>
              <w:spacing w:line="248" w:lineRule="exact"/>
              <w:ind w:left="110"/>
              <w:rPr>
                <w:sz w:val="22"/>
              </w:rPr>
            </w:pPr>
            <w:r>
              <w:rPr>
                <w:sz w:val="22"/>
              </w:rPr>
              <w:t>Confirmation of evidence item drop</w:t>
            </w:r>
          </w:p>
        </w:tc>
      </w:tr>
      <w:tr>
        <w:trPr>
          <w:trHeight w:val="268" w:hRule="atLeast"/>
        </w:trPr>
        <w:tc>
          <w:tcPr>
            <w:tcW w:w="816" w:type="dxa"/>
          </w:tcPr>
          <w:p>
            <w:pPr>
              <w:pStyle w:val="TableParagraph"/>
              <w:spacing w:line="248" w:lineRule="exact"/>
              <w:ind w:left="90" w:right="120"/>
              <w:jc w:val="center"/>
              <w:rPr>
                <w:sz w:val="22"/>
              </w:rPr>
            </w:pPr>
            <w:r>
              <w:rPr>
                <w:sz w:val="22"/>
              </w:rPr>
              <w:t>01_13</w:t>
            </w:r>
          </w:p>
        </w:tc>
        <w:tc>
          <w:tcPr>
            <w:tcW w:w="9031" w:type="dxa"/>
          </w:tcPr>
          <w:p>
            <w:pPr>
              <w:pStyle w:val="TableParagraph"/>
              <w:spacing w:line="248" w:lineRule="exact"/>
              <w:ind w:left="110"/>
              <w:rPr>
                <w:sz w:val="22"/>
              </w:rPr>
            </w:pPr>
            <w:r>
              <w:rPr>
                <w:sz w:val="22"/>
              </w:rPr>
              <w:t>Drop of evidence item characteristics after evidence item drop</w:t>
            </w:r>
          </w:p>
        </w:tc>
      </w:tr>
      <w:tr>
        <w:trPr>
          <w:trHeight w:val="268" w:hRule="atLeast"/>
        </w:trPr>
        <w:tc>
          <w:tcPr>
            <w:tcW w:w="816" w:type="dxa"/>
          </w:tcPr>
          <w:p>
            <w:pPr>
              <w:pStyle w:val="TableParagraph"/>
              <w:spacing w:line="248" w:lineRule="exact"/>
              <w:ind w:left="90" w:right="120"/>
              <w:jc w:val="center"/>
              <w:rPr>
                <w:sz w:val="22"/>
              </w:rPr>
            </w:pPr>
            <w:r>
              <w:rPr>
                <w:sz w:val="22"/>
              </w:rPr>
              <w:t>01_14</w:t>
            </w:r>
          </w:p>
        </w:tc>
        <w:tc>
          <w:tcPr>
            <w:tcW w:w="9031" w:type="dxa"/>
          </w:tcPr>
          <w:p>
            <w:pPr>
              <w:pStyle w:val="TableParagraph"/>
              <w:spacing w:line="248" w:lineRule="exact"/>
              <w:ind w:left="110"/>
              <w:rPr>
                <w:sz w:val="22"/>
              </w:rPr>
            </w:pPr>
            <w:r>
              <w:rPr>
                <w:sz w:val="22"/>
              </w:rPr>
              <w:t>Drop of artefacts after evidence drop</w:t>
            </w:r>
          </w:p>
        </w:tc>
      </w:tr>
      <w:tr>
        <w:trPr>
          <w:trHeight w:val="268" w:hRule="atLeast"/>
        </w:trPr>
        <w:tc>
          <w:tcPr>
            <w:tcW w:w="816" w:type="dxa"/>
          </w:tcPr>
          <w:p>
            <w:pPr>
              <w:pStyle w:val="TableParagraph"/>
              <w:spacing w:line="248" w:lineRule="exact"/>
              <w:ind w:left="90" w:right="120"/>
              <w:jc w:val="center"/>
              <w:rPr>
                <w:sz w:val="22"/>
              </w:rPr>
            </w:pPr>
            <w:r>
              <w:rPr>
                <w:sz w:val="22"/>
              </w:rPr>
              <w:t>01_15</w:t>
            </w:r>
          </w:p>
        </w:tc>
        <w:tc>
          <w:tcPr>
            <w:tcW w:w="9031" w:type="dxa"/>
          </w:tcPr>
          <w:p>
            <w:pPr>
              <w:pStyle w:val="TableParagraph"/>
              <w:spacing w:line="248" w:lineRule="exact"/>
              <w:ind w:left="110"/>
              <w:rPr>
                <w:sz w:val="22"/>
              </w:rPr>
            </w:pPr>
            <w:r>
              <w:rPr>
                <w:sz w:val="22"/>
              </w:rPr>
              <w:t>Evidence item information modification</w:t>
            </w:r>
          </w:p>
        </w:tc>
      </w:tr>
      <w:tr>
        <w:trPr>
          <w:trHeight w:val="268" w:hRule="atLeast"/>
        </w:trPr>
        <w:tc>
          <w:tcPr>
            <w:tcW w:w="816" w:type="dxa"/>
          </w:tcPr>
          <w:p>
            <w:pPr>
              <w:pStyle w:val="TableParagraph"/>
              <w:spacing w:line="248" w:lineRule="exact"/>
              <w:ind w:left="90" w:right="120"/>
              <w:jc w:val="center"/>
              <w:rPr>
                <w:sz w:val="22"/>
              </w:rPr>
            </w:pPr>
            <w:r>
              <w:rPr>
                <w:sz w:val="22"/>
              </w:rPr>
              <w:t>01_16</w:t>
            </w:r>
          </w:p>
        </w:tc>
        <w:tc>
          <w:tcPr>
            <w:tcW w:w="9031" w:type="dxa"/>
          </w:tcPr>
          <w:p>
            <w:pPr>
              <w:pStyle w:val="TableParagraph"/>
              <w:spacing w:line="248" w:lineRule="exact"/>
              <w:ind w:left="110"/>
              <w:rPr>
                <w:sz w:val="22"/>
              </w:rPr>
            </w:pPr>
            <w:r>
              <w:rPr>
                <w:sz w:val="22"/>
              </w:rPr>
              <w:t>Evidence item reuse</w:t>
            </w:r>
          </w:p>
        </w:tc>
      </w:tr>
      <w:tr>
        <w:trPr>
          <w:trHeight w:val="268" w:hRule="atLeast"/>
        </w:trPr>
        <w:tc>
          <w:tcPr>
            <w:tcW w:w="816" w:type="dxa"/>
          </w:tcPr>
          <w:p>
            <w:pPr>
              <w:pStyle w:val="TableParagraph"/>
              <w:spacing w:line="248" w:lineRule="exact"/>
              <w:ind w:left="90" w:right="120"/>
              <w:jc w:val="center"/>
              <w:rPr>
                <w:sz w:val="22"/>
              </w:rPr>
            </w:pPr>
            <w:r>
              <w:rPr>
                <w:sz w:val="22"/>
              </w:rPr>
              <w:t>01_17</w:t>
            </w:r>
          </w:p>
        </w:tc>
        <w:tc>
          <w:tcPr>
            <w:tcW w:w="9031" w:type="dxa"/>
          </w:tcPr>
          <w:p>
            <w:pPr>
              <w:pStyle w:val="TableParagraph"/>
              <w:spacing w:line="248" w:lineRule="exact"/>
              <w:ind w:left="110"/>
              <w:rPr>
                <w:sz w:val="22"/>
              </w:rPr>
            </w:pPr>
            <w:r>
              <w:rPr>
                <w:sz w:val="22"/>
              </w:rPr>
              <w:t>Record of evidence item history</w:t>
            </w:r>
          </w:p>
        </w:tc>
      </w:tr>
      <w:tr>
        <w:trPr>
          <w:trHeight w:val="268" w:hRule="atLeast"/>
        </w:trPr>
        <w:tc>
          <w:tcPr>
            <w:tcW w:w="816" w:type="dxa"/>
          </w:tcPr>
          <w:p>
            <w:pPr>
              <w:pStyle w:val="TableParagraph"/>
              <w:spacing w:line="248" w:lineRule="exact"/>
              <w:ind w:left="90" w:right="120"/>
              <w:jc w:val="center"/>
              <w:rPr>
                <w:sz w:val="22"/>
              </w:rPr>
            </w:pPr>
            <w:r>
              <w:rPr>
                <w:sz w:val="22"/>
              </w:rPr>
              <w:t>01_18</w:t>
            </w:r>
          </w:p>
        </w:tc>
        <w:tc>
          <w:tcPr>
            <w:tcW w:w="9031" w:type="dxa"/>
          </w:tcPr>
          <w:p>
            <w:pPr>
              <w:pStyle w:val="TableParagraph"/>
              <w:spacing w:line="248" w:lineRule="exact"/>
              <w:ind w:left="110"/>
              <w:rPr>
                <w:sz w:val="22"/>
              </w:rPr>
            </w:pPr>
            <w:r>
              <w:rPr>
                <w:sz w:val="22"/>
              </w:rPr>
              <w:t>Automatic evidence repository creation</w:t>
            </w:r>
          </w:p>
        </w:tc>
      </w:tr>
      <w:tr>
        <w:trPr>
          <w:trHeight w:val="268" w:hRule="atLeast"/>
        </w:trPr>
        <w:tc>
          <w:tcPr>
            <w:tcW w:w="816" w:type="dxa"/>
          </w:tcPr>
          <w:p>
            <w:pPr>
              <w:pStyle w:val="TableParagraph"/>
              <w:spacing w:line="248" w:lineRule="exact"/>
              <w:ind w:left="90" w:right="120"/>
              <w:jc w:val="center"/>
              <w:rPr>
                <w:sz w:val="22"/>
              </w:rPr>
            </w:pPr>
            <w:r>
              <w:rPr>
                <w:sz w:val="22"/>
              </w:rPr>
              <w:t>01_19</w:t>
            </w:r>
          </w:p>
        </w:tc>
        <w:tc>
          <w:tcPr>
            <w:tcW w:w="9031" w:type="dxa"/>
          </w:tcPr>
          <w:p>
            <w:pPr>
              <w:pStyle w:val="TableParagraph"/>
              <w:spacing w:line="248" w:lineRule="exact"/>
              <w:ind w:left="110"/>
              <w:rPr>
                <w:sz w:val="22"/>
              </w:rPr>
            </w:pPr>
            <w:r>
              <w:rPr>
                <w:sz w:val="22"/>
              </w:rPr>
              <w:t>Evidence item characteristics status specification</w:t>
            </w:r>
          </w:p>
        </w:tc>
      </w:tr>
      <w:tr>
        <w:trPr>
          <w:trHeight w:val="268" w:hRule="atLeast"/>
        </w:trPr>
        <w:tc>
          <w:tcPr>
            <w:tcW w:w="816" w:type="dxa"/>
          </w:tcPr>
          <w:p>
            <w:pPr>
              <w:pStyle w:val="TableParagraph"/>
              <w:spacing w:line="248" w:lineRule="exact"/>
              <w:ind w:left="90" w:right="120"/>
              <w:jc w:val="center"/>
              <w:rPr>
                <w:sz w:val="22"/>
              </w:rPr>
            </w:pPr>
            <w:r>
              <w:rPr>
                <w:sz w:val="22"/>
              </w:rPr>
              <w:t>01_20</w:t>
            </w:r>
          </w:p>
        </w:tc>
        <w:tc>
          <w:tcPr>
            <w:tcW w:w="9031" w:type="dxa"/>
          </w:tcPr>
          <w:p>
            <w:pPr>
              <w:pStyle w:val="TableParagraph"/>
              <w:spacing w:line="248" w:lineRule="exact"/>
              <w:ind w:left="110"/>
              <w:rPr>
                <w:sz w:val="22"/>
              </w:rPr>
            </w:pPr>
            <w:r>
              <w:rPr>
                <w:sz w:val="22"/>
              </w:rPr>
              <w:t>Use of colours to report on evidence item characteristics completeness</w:t>
            </w:r>
          </w:p>
        </w:tc>
      </w:tr>
      <w:tr>
        <w:trPr>
          <w:trHeight w:val="270" w:hRule="atLeast"/>
        </w:trPr>
        <w:tc>
          <w:tcPr>
            <w:tcW w:w="816" w:type="dxa"/>
          </w:tcPr>
          <w:p>
            <w:pPr>
              <w:pStyle w:val="TableParagraph"/>
              <w:spacing w:line="251" w:lineRule="exact"/>
              <w:ind w:left="90" w:right="120"/>
              <w:jc w:val="center"/>
              <w:rPr>
                <w:sz w:val="22"/>
              </w:rPr>
            </w:pPr>
            <w:r>
              <w:rPr>
                <w:sz w:val="22"/>
              </w:rPr>
              <w:t>01_21</w:t>
            </w:r>
          </w:p>
        </w:tc>
        <w:tc>
          <w:tcPr>
            <w:tcW w:w="9031" w:type="dxa"/>
          </w:tcPr>
          <w:p>
            <w:pPr>
              <w:pStyle w:val="TableParagraph"/>
              <w:spacing w:line="251" w:lineRule="exact"/>
              <w:ind w:left="110"/>
              <w:rPr>
                <w:sz w:val="22"/>
              </w:rPr>
            </w:pPr>
            <w:r>
              <w:rPr>
                <w:sz w:val="22"/>
              </w:rPr>
              <w:t>Use of colour to report on evidence item characteristics incompleteness</w:t>
            </w:r>
          </w:p>
        </w:tc>
      </w:tr>
      <w:tr>
        <w:trPr>
          <w:trHeight w:val="268" w:hRule="atLeast"/>
        </w:trPr>
        <w:tc>
          <w:tcPr>
            <w:tcW w:w="816" w:type="dxa"/>
          </w:tcPr>
          <w:p>
            <w:pPr>
              <w:pStyle w:val="TableParagraph"/>
              <w:spacing w:line="248" w:lineRule="exact"/>
              <w:ind w:left="90" w:right="120"/>
              <w:jc w:val="center"/>
              <w:rPr>
                <w:sz w:val="22"/>
              </w:rPr>
            </w:pPr>
            <w:r>
              <w:rPr>
                <w:sz w:val="22"/>
              </w:rPr>
              <w:t>01_22</w:t>
            </w:r>
          </w:p>
        </w:tc>
        <w:tc>
          <w:tcPr>
            <w:tcW w:w="9031" w:type="dxa"/>
          </w:tcPr>
          <w:p>
            <w:pPr>
              <w:pStyle w:val="TableParagraph"/>
              <w:spacing w:line="248" w:lineRule="exact"/>
              <w:ind w:left="110"/>
              <w:rPr>
                <w:sz w:val="22"/>
              </w:rPr>
            </w:pPr>
            <w:r>
              <w:rPr>
                <w:sz w:val="22"/>
              </w:rPr>
              <w:t>Tree-view for display of evidence items</w:t>
            </w:r>
          </w:p>
        </w:tc>
      </w:tr>
      <w:tr>
        <w:trPr>
          <w:trHeight w:val="268" w:hRule="atLeast"/>
        </w:trPr>
        <w:tc>
          <w:tcPr>
            <w:tcW w:w="816" w:type="dxa"/>
          </w:tcPr>
          <w:p>
            <w:pPr>
              <w:pStyle w:val="TableParagraph"/>
              <w:spacing w:line="248" w:lineRule="exact"/>
              <w:ind w:left="90" w:right="120"/>
              <w:jc w:val="center"/>
              <w:rPr>
                <w:sz w:val="22"/>
              </w:rPr>
            </w:pPr>
            <w:r>
              <w:rPr>
                <w:sz w:val="22"/>
              </w:rPr>
              <w:t>01_23</w:t>
            </w:r>
          </w:p>
        </w:tc>
        <w:tc>
          <w:tcPr>
            <w:tcW w:w="9031" w:type="dxa"/>
          </w:tcPr>
          <w:p>
            <w:pPr>
              <w:pStyle w:val="TableParagraph"/>
              <w:spacing w:line="248" w:lineRule="exact"/>
              <w:ind w:left="110"/>
              <w:rPr>
                <w:sz w:val="22"/>
              </w:rPr>
            </w:pPr>
            <w:r>
              <w:rPr>
                <w:sz w:val="22"/>
              </w:rPr>
              <w:t>Intermediate nodes of tree-view</w:t>
            </w:r>
          </w:p>
        </w:tc>
      </w:tr>
      <w:tr>
        <w:trPr>
          <w:trHeight w:val="268" w:hRule="atLeast"/>
        </w:trPr>
        <w:tc>
          <w:tcPr>
            <w:tcW w:w="816" w:type="dxa"/>
          </w:tcPr>
          <w:p>
            <w:pPr>
              <w:pStyle w:val="TableParagraph"/>
              <w:spacing w:line="248" w:lineRule="exact"/>
              <w:ind w:left="90" w:right="120"/>
              <w:jc w:val="center"/>
              <w:rPr>
                <w:sz w:val="22"/>
              </w:rPr>
            </w:pPr>
            <w:r>
              <w:rPr>
                <w:sz w:val="22"/>
              </w:rPr>
              <w:t>01_24</w:t>
            </w:r>
          </w:p>
        </w:tc>
        <w:tc>
          <w:tcPr>
            <w:tcW w:w="9031" w:type="dxa"/>
          </w:tcPr>
          <w:p>
            <w:pPr>
              <w:pStyle w:val="TableParagraph"/>
              <w:spacing w:line="248" w:lineRule="exact"/>
              <w:ind w:left="110"/>
              <w:rPr>
                <w:sz w:val="22"/>
              </w:rPr>
            </w:pPr>
            <w:r>
              <w:rPr>
                <w:sz w:val="22"/>
              </w:rPr>
              <w:t>Modification of intermediate nodes of tree-view</w:t>
            </w:r>
          </w:p>
        </w:tc>
      </w:tr>
      <w:tr>
        <w:trPr>
          <w:trHeight w:val="268" w:hRule="atLeast"/>
        </w:trPr>
        <w:tc>
          <w:tcPr>
            <w:tcW w:w="816" w:type="dxa"/>
          </w:tcPr>
          <w:p>
            <w:pPr>
              <w:pStyle w:val="TableParagraph"/>
              <w:spacing w:line="248" w:lineRule="exact"/>
              <w:ind w:left="90" w:right="120"/>
              <w:jc w:val="center"/>
              <w:rPr>
                <w:sz w:val="22"/>
              </w:rPr>
            </w:pPr>
            <w:r>
              <w:rPr>
                <w:sz w:val="22"/>
              </w:rPr>
              <w:t>01_25</w:t>
            </w:r>
          </w:p>
        </w:tc>
        <w:tc>
          <w:tcPr>
            <w:tcW w:w="9031" w:type="dxa"/>
          </w:tcPr>
          <w:p>
            <w:pPr>
              <w:pStyle w:val="TableParagraph"/>
              <w:spacing w:line="248" w:lineRule="exact"/>
              <w:ind w:left="110"/>
              <w:rPr>
                <w:sz w:val="22"/>
              </w:rPr>
            </w:pPr>
            <w:r>
              <w:rPr>
                <w:sz w:val="22"/>
              </w:rPr>
              <w:t>Drop of intermediate nodes of tree-view for display of evidence items</w:t>
            </w:r>
          </w:p>
        </w:tc>
      </w:tr>
      <w:tr>
        <w:trPr>
          <w:trHeight w:val="268" w:hRule="atLeast"/>
        </w:trPr>
        <w:tc>
          <w:tcPr>
            <w:tcW w:w="816" w:type="dxa"/>
          </w:tcPr>
          <w:p>
            <w:pPr>
              <w:pStyle w:val="TableParagraph"/>
              <w:spacing w:line="248" w:lineRule="exact"/>
              <w:ind w:left="90" w:right="120"/>
              <w:jc w:val="center"/>
              <w:rPr>
                <w:sz w:val="22"/>
              </w:rPr>
            </w:pPr>
            <w:r>
              <w:rPr>
                <w:sz w:val="22"/>
              </w:rPr>
              <w:t>01_26</w:t>
            </w:r>
          </w:p>
        </w:tc>
        <w:tc>
          <w:tcPr>
            <w:tcW w:w="9031" w:type="dxa"/>
          </w:tcPr>
          <w:p>
            <w:pPr>
              <w:pStyle w:val="TableParagraph"/>
              <w:spacing w:line="248" w:lineRule="exact"/>
              <w:ind w:left="110"/>
              <w:rPr>
                <w:sz w:val="22"/>
              </w:rPr>
            </w:pPr>
            <w:r>
              <w:rPr>
                <w:sz w:val="22"/>
              </w:rPr>
              <w:t>Association of evidence types to intermediate nodes of tree-view</w:t>
            </w:r>
          </w:p>
        </w:tc>
      </w:tr>
      <w:tr>
        <w:trPr>
          <w:trHeight w:val="268" w:hRule="atLeast"/>
        </w:trPr>
        <w:tc>
          <w:tcPr>
            <w:tcW w:w="816" w:type="dxa"/>
          </w:tcPr>
          <w:p>
            <w:pPr>
              <w:pStyle w:val="TableParagraph"/>
              <w:spacing w:line="248" w:lineRule="exact"/>
              <w:ind w:left="90" w:right="120"/>
              <w:jc w:val="center"/>
              <w:rPr>
                <w:sz w:val="22"/>
              </w:rPr>
            </w:pPr>
            <w:r>
              <w:rPr>
                <w:sz w:val="22"/>
              </w:rPr>
              <w:t>01_27</w:t>
            </w:r>
          </w:p>
        </w:tc>
        <w:tc>
          <w:tcPr>
            <w:tcW w:w="9031" w:type="dxa"/>
          </w:tcPr>
          <w:p>
            <w:pPr>
              <w:pStyle w:val="TableParagraph"/>
              <w:spacing w:line="248" w:lineRule="exact"/>
              <w:ind w:left="110"/>
              <w:rPr>
                <w:sz w:val="22"/>
              </w:rPr>
            </w:pPr>
            <w:r>
              <w:rPr>
                <w:sz w:val="22"/>
              </w:rPr>
              <w:t>Proposal of intermediate nodes for tree-view</w:t>
            </w:r>
          </w:p>
        </w:tc>
      </w:tr>
      <w:tr>
        <w:trPr>
          <w:trHeight w:val="268" w:hRule="atLeast"/>
        </w:trPr>
        <w:tc>
          <w:tcPr>
            <w:tcW w:w="816" w:type="dxa"/>
          </w:tcPr>
          <w:p>
            <w:pPr>
              <w:pStyle w:val="TableParagraph"/>
              <w:spacing w:line="248" w:lineRule="exact"/>
              <w:ind w:left="90" w:right="120"/>
              <w:jc w:val="center"/>
              <w:rPr>
                <w:sz w:val="22"/>
              </w:rPr>
            </w:pPr>
            <w:r>
              <w:rPr>
                <w:sz w:val="22"/>
              </w:rPr>
              <w:t>01_28</w:t>
            </w:r>
          </w:p>
        </w:tc>
        <w:tc>
          <w:tcPr>
            <w:tcW w:w="9031" w:type="dxa"/>
          </w:tcPr>
          <w:p>
            <w:pPr>
              <w:pStyle w:val="TableParagraph"/>
              <w:spacing w:line="248" w:lineRule="exact"/>
              <w:ind w:left="110"/>
              <w:rPr>
                <w:sz w:val="22"/>
              </w:rPr>
            </w:pPr>
            <w:r>
              <w:rPr>
                <w:sz w:val="22"/>
              </w:rPr>
              <w:t>Inclusion of evidence items in tree-view</w:t>
            </w:r>
          </w:p>
        </w:tc>
      </w:tr>
      <w:tr>
        <w:trPr>
          <w:trHeight w:val="268" w:hRule="atLeast"/>
        </w:trPr>
        <w:tc>
          <w:tcPr>
            <w:tcW w:w="816" w:type="dxa"/>
          </w:tcPr>
          <w:p>
            <w:pPr>
              <w:pStyle w:val="TableParagraph"/>
              <w:spacing w:line="248" w:lineRule="exact"/>
              <w:ind w:left="90" w:right="120"/>
              <w:jc w:val="center"/>
              <w:rPr>
                <w:sz w:val="22"/>
              </w:rPr>
            </w:pPr>
            <w:r>
              <w:rPr>
                <w:sz w:val="22"/>
              </w:rPr>
              <w:t>01_29</w:t>
            </w:r>
          </w:p>
        </w:tc>
        <w:tc>
          <w:tcPr>
            <w:tcW w:w="9031" w:type="dxa"/>
          </w:tcPr>
          <w:p>
            <w:pPr>
              <w:pStyle w:val="TableParagraph"/>
              <w:spacing w:line="248" w:lineRule="exact"/>
              <w:ind w:left="110"/>
              <w:rPr>
                <w:sz w:val="22"/>
              </w:rPr>
            </w:pPr>
            <w:r>
              <w:rPr>
                <w:sz w:val="22"/>
              </w:rPr>
              <w:t>Automatic inclusion of evidence items in tree-view</w:t>
            </w:r>
          </w:p>
        </w:tc>
      </w:tr>
      <w:tr>
        <w:trPr>
          <w:trHeight w:val="268" w:hRule="atLeast"/>
        </w:trPr>
        <w:tc>
          <w:tcPr>
            <w:tcW w:w="816" w:type="dxa"/>
          </w:tcPr>
          <w:p>
            <w:pPr>
              <w:pStyle w:val="TableParagraph"/>
              <w:spacing w:line="248" w:lineRule="exact"/>
              <w:ind w:left="90" w:right="120"/>
              <w:jc w:val="center"/>
              <w:rPr>
                <w:sz w:val="22"/>
              </w:rPr>
            </w:pPr>
            <w:r>
              <w:rPr>
                <w:sz w:val="22"/>
              </w:rPr>
              <w:t>01_30</w:t>
            </w:r>
          </w:p>
        </w:tc>
        <w:tc>
          <w:tcPr>
            <w:tcW w:w="9031" w:type="dxa"/>
          </w:tcPr>
          <w:p>
            <w:pPr>
              <w:pStyle w:val="TableParagraph"/>
              <w:spacing w:line="248" w:lineRule="exact"/>
              <w:ind w:left="110"/>
              <w:rPr>
                <w:sz w:val="22"/>
              </w:rPr>
            </w:pPr>
            <w:r>
              <w:rPr>
                <w:sz w:val="22"/>
              </w:rPr>
              <w:t>Generation of HTML-based evidence reports</w:t>
            </w:r>
          </w:p>
        </w:tc>
      </w:tr>
      <w:tr>
        <w:trPr>
          <w:trHeight w:val="268" w:hRule="atLeast"/>
        </w:trPr>
        <w:tc>
          <w:tcPr>
            <w:tcW w:w="816" w:type="dxa"/>
          </w:tcPr>
          <w:p>
            <w:pPr>
              <w:pStyle w:val="TableParagraph"/>
              <w:spacing w:line="248" w:lineRule="exact"/>
              <w:ind w:left="90" w:right="120"/>
              <w:jc w:val="center"/>
              <w:rPr>
                <w:sz w:val="22"/>
              </w:rPr>
            </w:pPr>
            <w:r>
              <w:rPr>
                <w:sz w:val="22"/>
              </w:rPr>
              <w:t>01_31</w:t>
            </w:r>
          </w:p>
        </w:tc>
        <w:tc>
          <w:tcPr>
            <w:tcW w:w="9031" w:type="dxa"/>
          </w:tcPr>
          <w:p>
            <w:pPr>
              <w:pStyle w:val="TableParagraph"/>
              <w:spacing w:line="248" w:lineRule="exact"/>
              <w:ind w:left="110"/>
              <w:rPr>
                <w:sz w:val="22"/>
              </w:rPr>
            </w:pPr>
            <w:r>
              <w:rPr>
                <w:sz w:val="22"/>
              </w:rPr>
              <w:t>Generation of document-based evidence reports</w:t>
            </w:r>
          </w:p>
        </w:tc>
      </w:tr>
      <w:tr>
        <w:trPr>
          <w:trHeight w:val="268" w:hRule="atLeast"/>
        </w:trPr>
        <w:tc>
          <w:tcPr>
            <w:tcW w:w="816" w:type="dxa"/>
          </w:tcPr>
          <w:p>
            <w:pPr>
              <w:pStyle w:val="TableParagraph"/>
              <w:spacing w:line="248" w:lineRule="exact"/>
              <w:ind w:left="90" w:right="120"/>
              <w:jc w:val="center"/>
              <w:rPr>
                <w:sz w:val="22"/>
              </w:rPr>
            </w:pPr>
            <w:r>
              <w:rPr>
                <w:sz w:val="22"/>
              </w:rPr>
              <w:t>01_32</w:t>
            </w:r>
          </w:p>
        </w:tc>
        <w:tc>
          <w:tcPr>
            <w:tcW w:w="9031" w:type="dxa"/>
          </w:tcPr>
          <w:p>
            <w:pPr>
              <w:pStyle w:val="TableParagraph"/>
              <w:spacing w:line="248" w:lineRule="exact"/>
              <w:ind w:left="110"/>
              <w:rPr>
                <w:sz w:val="22"/>
              </w:rPr>
            </w:pPr>
            <w:r>
              <w:rPr>
                <w:sz w:val="22"/>
              </w:rPr>
              <w:t>Customization of evidence report generation</w:t>
            </w:r>
          </w:p>
        </w:tc>
      </w:tr>
    </w:tbl>
    <w:p>
      <w:pPr>
        <w:spacing w:after="0" w:line="248" w:lineRule="exact"/>
        <w:rPr>
          <w:sz w:val="22"/>
        </w:rPr>
        <w:sectPr>
          <w:pgSz w:w="11900" w:h="16840"/>
          <w:pgMar w:header="782" w:footer="475" w:top="1320" w:bottom="660" w:left="920" w:right="860"/>
        </w:sectPr>
      </w:pPr>
    </w:p>
    <w:p>
      <w:pPr>
        <w:pStyle w:val="BodyText"/>
        <w:rPr>
          <w:sz w:val="20"/>
        </w:rPr>
      </w:pPr>
    </w:p>
    <w:p>
      <w:pPr>
        <w:pStyle w:val="BodyText"/>
        <w:spacing w:before="10"/>
        <w:rPr>
          <w:sz w:val="18"/>
        </w:rPr>
      </w:pPr>
    </w:p>
    <w:p>
      <w:pPr>
        <w:spacing w:before="0"/>
        <w:ind w:left="2396" w:right="0" w:firstLine="0"/>
        <w:jc w:val="left"/>
        <w:rPr>
          <w:sz w:val="20"/>
        </w:rPr>
      </w:pPr>
      <w:r>
        <w:rPr>
          <w:b/>
          <w:sz w:val="20"/>
        </w:rPr>
        <w:t>Table 2. </w:t>
      </w:r>
      <w:r>
        <w:rPr>
          <w:sz w:val="20"/>
        </w:rPr>
        <w:t>Component level requirements for evidence traceability</w:t>
      </w:r>
    </w:p>
    <w:p>
      <w:pPr>
        <w:pStyle w:val="BodyText"/>
        <w:spacing w:before="9"/>
        <w:rPr>
          <w:sz w:val="10"/>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16"/>
        <w:gridCol w:w="9031"/>
      </w:tblGrid>
      <w:tr>
        <w:trPr>
          <w:trHeight w:val="268" w:hRule="atLeast"/>
        </w:trPr>
        <w:tc>
          <w:tcPr>
            <w:tcW w:w="816" w:type="dxa"/>
            <w:tcBorders>
              <w:top w:val="nil"/>
              <w:left w:val="nil"/>
              <w:bottom w:val="nil"/>
              <w:right w:val="nil"/>
            </w:tcBorders>
            <w:shd w:val="clear" w:color="auto" w:fill="000000"/>
          </w:tcPr>
          <w:p>
            <w:pPr>
              <w:pStyle w:val="TableParagraph"/>
              <w:ind w:left="294" w:right="283"/>
              <w:jc w:val="center"/>
              <w:rPr>
                <w:b/>
                <w:sz w:val="22"/>
              </w:rPr>
            </w:pPr>
            <w:r>
              <w:rPr>
                <w:b/>
                <w:color w:val="FFFFFF"/>
                <w:sz w:val="22"/>
              </w:rPr>
              <w:t>ID</w:t>
            </w:r>
          </w:p>
        </w:tc>
        <w:tc>
          <w:tcPr>
            <w:tcW w:w="9031" w:type="dxa"/>
            <w:tcBorders>
              <w:top w:val="nil"/>
              <w:left w:val="nil"/>
              <w:bottom w:val="nil"/>
              <w:right w:val="nil"/>
            </w:tcBorders>
            <w:shd w:val="clear" w:color="auto" w:fill="000000"/>
          </w:tcPr>
          <w:p>
            <w:pPr>
              <w:pStyle w:val="TableParagraph"/>
              <w:ind w:left="4231" w:right="4216"/>
              <w:jc w:val="center"/>
              <w:rPr>
                <w:b/>
                <w:sz w:val="22"/>
              </w:rPr>
            </w:pPr>
            <w:r>
              <w:rPr>
                <w:b/>
                <w:color w:val="FFFFFF"/>
                <w:sz w:val="22"/>
              </w:rPr>
              <w:t>Name</w:t>
            </w:r>
          </w:p>
        </w:tc>
      </w:tr>
      <w:tr>
        <w:trPr>
          <w:trHeight w:val="278" w:hRule="atLeast"/>
        </w:trPr>
        <w:tc>
          <w:tcPr>
            <w:tcW w:w="816" w:type="dxa"/>
            <w:tcBorders>
              <w:top w:val="nil"/>
            </w:tcBorders>
          </w:tcPr>
          <w:p>
            <w:pPr>
              <w:pStyle w:val="TableParagraph"/>
              <w:spacing w:line="252" w:lineRule="exact" w:before="6"/>
              <w:ind w:left="90" w:right="120"/>
              <w:jc w:val="center"/>
              <w:rPr>
                <w:sz w:val="22"/>
              </w:rPr>
            </w:pPr>
            <w:r>
              <w:rPr>
                <w:sz w:val="22"/>
              </w:rPr>
              <w:t>02_01</w:t>
            </w:r>
          </w:p>
        </w:tc>
        <w:tc>
          <w:tcPr>
            <w:tcW w:w="9031" w:type="dxa"/>
            <w:tcBorders>
              <w:top w:val="nil"/>
            </w:tcBorders>
          </w:tcPr>
          <w:p>
            <w:pPr>
              <w:pStyle w:val="TableParagraph"/>
              <w:spacing w:line="252" w:lineRule="exact" w:before="6"/>
              <w:ind w:left="110"/>
              <w:rPr>
                <w:sz w:val="22"/>
              </w:rPr>
            </w:pPr>
            <w:r>
              <w:rPr>
                <w:sz w:val="22"/>
              </w:rPr>
              <w:t>Evidence traceability link specification</w:t>
            </w:r>
          </w:p>
        </w:tc>
      </w:tr>
      <w:tr>
        <w:trPr>
          <w:trHeight w:val="268" w:hRule="atLeast"/>
        </w:trPr>
        <w:tc>
          <w:tcPr>
            <w:tcW w:w="816" w:type="dxa"/>
          </w:tcPr>
          <w:p>
            <w:pPr>
              <w:pStyle w:val="TableParagraph"/>
              <w:spacing w:line="248" w:lineRule="exact"/>
              <w:ind w:left="90" w:right="120"/>
              <w:jc w:val="center"/>
              <w:rPr>
                <w:sz w:val="22"/>
              </w:rPr>
            </w:pPr>
            <w:r>
              <w:rPr>
                <w:sz w:val="22"/>
              </w:rPr>
              <w:t>02_02</w:t>
            </w:r>
          </w:p>
        </w:tc>
        <w:tc>
          <w:tcPr>
            <w:tcW w:w="9031" w:type="dxa"/>
          </w:tcPr>
          <w:p>
            <w:pPr>
              <w:pStyle w:val="TableParagraph"/>
              <w:spacing w:line="248" w:lineRule="exact"/>
              <w:ind w:left="110"/>
              <w:rPr>
                <w:sz w:val="22"/>
              </w:rPr>
            </w:pPr>
            <w:r>
              <w:rPr>
                <w:sz w:val="22"/>
              </w:rPr>
              <w:t>CCL-based specification of evidence traceability links</w:t>
            </w:r>
          </w:p>
        </w:tc>
      </w:tr>
      <w:tr>
        <w:trPr>
          <w:trHeight w:val="268" w:hRule="atLeast"/>
        </w:trPr>
        <w:tc>
          <w:tcPr>
            <w:tcW w:w="816" w:type="dxa"/>
          </w:tcPr>
          <w:p>
            <w:pPr>
              <w:pStyle w:val="TableParagraph"/>
              <w:spacing w:line="248" w:lineRule="exact"/>
              <w:ind w:left="90" w:right="120"/>
              <w:jc w:val="center"/>
              <w:rPr>
                <w:sz w:val="22"/>
              </w:rPr>
            </w:pPr>
            <w:r>
              <w:rPr>
                <w:sz w:val="22"/>
              </w:rPr>
              <w:t>02_03</w:t>
            </w:r>
          </w:p>
        </w:tc>
        <w:tc>
          <w:tcPr>
            <w:tcW w:w="9031" w:type="dxa"/>
          </w:tcPr>
          <w:p>
            <w:pPr>
              <w:pStyle w:val="TableParagraph"/>
              <w:spacing w:line="248" w:lineRule="exact"/>
              <w:ind w:left="110"/>
              <w:rPr>
                <w:sz w:val="22"/>
              </w:rPr>
            </w:pPr>
            <w:r>
              <w:rPr>
                <w:sz w:val="22"/>
              </w:rPr>
              <w:t>Definition of evidence traceability links types</w:t>
            </w:r>
          </w:p>
        </w:tc>
      </w:tr>
      <w:tr>
        <w:trPr>
          <w:trHeight w:val="268" w:hRule="atLeast"/>
        </w:trPr>
        <w:tc>
          <w:tcPr>
            <w:tcW w:w="816" w:type="dxa"/>
          </w:tcPr>
          <w:p>
            <w:pPr>
              <w:pStyle w:val="TableParagraph"/>
              <w:spacing w:line="248" w:lineRule="exact"/>
              <w:ind w:left="90" w:right="120"/>
              <w:jc w:val="center"/>
              <w:rPr>
                <w:sz w:val="22"/>
              </w:rPr>
            </w:pPr>
            <w:r>
              <w:rPr>
                <w:sz w:val="22"/>
              </w:rPr>
              <w:t>02_04</w:t>
            </w:r>
          </w:p>
        </w:tc>
        <w:tc>
          <w:tcPr>
            <w:tcW w:w="9031" w:type="dxa"/>
          </w:tcPr>
          <w:p>
            <w:pPr>
              <w:pStyle w:val="TableParagraph"/>
              <w:spacing w:line="248" w:lineRule="exact"/>
              <w:ind w:left="110"/>
              <w:rPr>
                <w:sz w:val="22"/>
              </w:rPr>
            </w:pPr>
            <w:r>
              <w:rPr>
                <w:sz w:val="22"/>
              </w:rPr>
              <w:t>Reuse of evidence traceability links types</w:t>
            </w:r>
          </w:p>
        </w:tc>
      </w:tr>
      <w:tr>
        <w:trPr>
          <w:trHeight w:val="268" w:hRule="atLeast"/>
        </w:trPr>
        <w:tc>
          <w:tcPr>
            <w:tcW w:w="816" w:type="dxa"/>
          </w:tcPr>
          <w:p>
            <w:pPr>
              <w:pStyle w:val="TableParagraph"/>
              <w:spacing w:line="248" w:lineRule="exact"/>
              <w:ind w:left="90" w:right="120"/>
              <w:jc w:val="center"/>
              <w:rPr>
                <w:sz w:val="22"/>
              </w:rPr>
            </w:pPr>
            <w:r>
              <w:rPr>
                <w:sz w:val="22"/>
              </w:rPr>
              <w:t>02_05</w:t>
            </w:r>
          </w:p>
        </w:tc>
        <w:tc>
          <w:tcPr>
            <w:tcW w:w="9031" w:type="dxa"/>
          </w:tcPr>
          <w:p>
            <w:pPr>
              <w:pStyle w:val="TableParagraph"/>
              <w:spacing w:line="248" w:lineRule="exact"/>
              <w:ind w:left="110"/>
              <w:rPr>
                <w:sz w:val="22"/>
              </w:rPr>
            </w:pPr>
            <w:r>
              <w:rPr>
                <w:sz w:val="22"/>
              </w:rPr>
              <w:t>Display of source traced evidence items</w:t>
            </w:r>
          </w:p>
        </w:tc>
      </w:tr>
      <w:tr>
        <w:trPr>
          <w:trHeight w:val="268" w:hRule="atLeast"/>
        </w:trPr>
        <w:tc>
          <w:tcPr>
            <w:tcW w:w="816" w:type="dxa"/>
          </w:tcPr>
          <w:p>
            <w:pPr>
              <w:pStyle w:val="TableParagraph"/>
              <w:spacing w:line="248" w:lineRule="exact"/>
              <w:ind w:left="90" w:right="120"/>
              <w:jc w:val="center"/>
              <w:rPr>
                <w:sz w:val="22"/>
              </w:rPr>
            </w:pPr>
            <w:r>
              <w:rPr>
                <w:sz w:val="22"/>
              </w:rPr>
              <w:t>02_06</w:t>
            </w:r>
          </w:p>
        </w:tc>
        <w:tc>
          <w:tcPr>
            <w:tcW w:w="9031" w:type="dxa"/>
          </w:tcPr>
          <w:p>
            <w:pPr>
              <w:pStyle w:val="TableParagraph"/>
              <w:spacing w:line="248" w:lineRule="exact"/>
              <w:ind w:left="110"/>
              <w:rPr>
                <w:sz w:val="22"/>
              </w:rPr>
            </w:pPr>
            <w:r>
              <w:rPr>
                <w:sz w:val="22"/>
              </w:rPr>
              <w:t>Display of target traced evidence items</w:t>
            </w:r>
          </w:p>
        </w:tc>
      </w:tr>
      <w:tr>
        <w:trPr>
          <w:trHeight w:val="268" w:hRule="atLeast"/>
        </w:trPr>
        <w:tc>
          <w:tcPr>
            <w:tcW w:w="816" w:type="dxa"/>
          </w:tcPr>
          <w:p>
            <w:pPr>
              <w:pStyle w:val="TableParagraph"/>
              <w:spacing w:line="248" w:lineRule="exact"/>
              <w:ind w:left="90" w:right="120"/>
              <w:jc w:val="center"/>
              <w:rPr>
                <w:sz w:val="22"/>
              </w:rPr>
            </w:pPr>
            <w:r>
              <w:rPr>
                <w:sz w:val="22"/>
              </w:rPr>
              <w:t>02_07</w:t>
            </w:r>
          </w:p>
        </w:tc>
        <w:tc>
          <w:tcPr>
            <w:tcW w:w="9031" w:type="dxa"/>
          </w:tcPr>
          <w:p>
            <w:pPr>
              <w:pStyle w:val="TableParagraph"/>
              <w:spacing w:line="248" w:lineRule="exact"/>
              <w:ind w:left="110"/>
              <w:rPr>
                <w:sz w:val="22"/>
              </w:rPr>
            </w:pPr>
            <w:r>
              <w:rPr>
                <w:sz w:val="22"/>
              </w:rPr>
              <w:t>Notification of evidence traceability links correctness</w:t>
            </w:r>
          </w:p>
        </w:tc>
      </w:tr>
      <w:tr>
        <w:trPr>
          <w:trHeight w:val="268" w:hRule="atLeast"/>
        </w:trPr>
        <w:tc>
          <w:tcPr>
            <w:tcW w:w="816" w:type="dxa"/>
          </w:tcPr>
          <w:p>
            <w:pPr>
              <w:pStyle w:val="TableParagraph"/>
              <w:spacing w:line="248" w:lineRule="exact"/>
              <w:ind w:left="90" w:right="120"/>
              <w:jc w:val="center"/>
              <w:rPr>
                <w:sz w:val="22"/>
              </w:rPr>
            </w:pPr>
            <w:r>
              <w:rPr>
                <w:sz w:val="22"/>
              </w:rPr>
              <w:t>02_08</w:t>
            </w:r>
          </w:p>
        </w:tc>
        <w:tc>
          <w:tcPr>
            <w:tcW w:w="9031" w:type="dxa"/>
          </w:tcPr>
          <w:p>
            <w:pPr>
              <w:pStyle w:val="TableParagraph"/>
              <w:spacing w:line="248" w:lineRule="exact"/>
              <w:ind w:left="110"/>
              <w:rPr>
                <w:sz w:val="22"/>
              </w:rPr>
            </w:pPr>
            <w:r>
              <w:rPr>
                <w:sz w:val="22"/>
              </w:rPr>
              <w:t>Use of colours for evidence traceability links correctness</w:t>
            </w:r>
          </w:p>
        </w:tc>
      </w:tr>
      <w:tr>
        <w:trPr>
          <w:trHeight w:val="268" w:hRule="atLeast"/>
        </w:trPr>
        <w:tc>
          <w:tcPr>
            <w:tcW w:w="816" w:type="dxa"/>
          </w:tcPr>
          <w:p>
            <w:pPr>
              <w:pStyle w:val="TableParagraph"/>
              <w:spacing w:line="248" w:lineRule="exact"/>
              <w:ind w:left="90" w:right="120"/>
              <w:jc w:val="center"/>
              <w:rPr>
                <w:sz w:val="22"/>
              </w:rPr>
            </w:pPr>
            <w:r>
              <w:rPr>
                <w:sz w:val="22"/>
              </w:rPr>
              <w:t>02_09</w:t>
            </w:r>
          </w:p>
        </w:tc>
        <w:tc>
          <w:tcPr>
            <w:tcW w:w="9031" w:type="dxa"/>
          </w:tcPr>
          <w:p>
            <w:pPr>
              <w:pStyle w:val="TableParagraph"/>
              <w:spacing w:line="248" w:lineRule="exact"/>
              <w:ind w:left="110"/>
              <w:rPr>
                <w:sz w:val="22"/>
              </w:rPr>
            </w:pPr>
            <w:r>
              <w:rPr>
                <w:sz w:val="22"/>
              </w:rPr>
              <w:t>Evidence traceability link proposal</w:t>
            </w:r>
          </w:p>
        </w:tc>
      </w:tr>
      <w:tr>
        <w:trPr>
          <w:trHeight w:val="268" w:hRule="atLeast"/>
        </w:trPr>
        <w:tc>
          <w:tcPr>
            <w:tcW w:w="816" w:type="dxa"/>
          </w:tcPr>
          <w:p>
            <w:pPr>
              <w:pStyle w:val="TableParagraph"/>
              <w:spacing w:line="248" w:lineRule="exact"/>
              <w:ind w:left="90" w:right="120"/>
              <w:jc w:val="center"/>
              <w:rPr>
                <w:sz w:val="22"/>
              </w:rPr>
            </w:pPr>
            <w:r>
              <w:rPr>
                <w:sz w:val="22"/>
              </w:rPr>
              <w:t>02_10</w:t>
            </w:r>
          </w:p>
        </w:tc>
        <w:tc>
          <w:tcPr>
            <w:tcW w:w="9031" w:type="dxa"/>
          </w:tcPr>
          <w:p>
            <w:pPr>
              <w:pStyle w:val="TableParagraph"/>
              <w:spacing w:line="248" w:lineRule="exact"/>
              <w:ind w:left="110"/>
              <w:rPr>
                <w:sz w:val="22"/>
              </w:rPr>
            </w:pPr>
            <w:r>
              <w:rPr>
                <w:sz w:val="22"/>
              </w:rPr>
              <w:t>Evidence traceability link drop</w:t>
            </w:r>
          </w:p>
        </w:tc>
      </w:tr>
      <w:tr>
        <w:trPr>
          <w:trHeight w:val="268" w:hRule="atLeast"/>
        </w:trPr>
        <w:tc>
          <w:tcPr>
            <w:tcW w:w="816" w:type="dxa"/>
          </w:tcPr>
          <w:p>
            <w:pPr>
              <w:pStyle w:val="TableParagraph"/>
              <w:spacing w:line="248" w:lineRule="exact"/>
              <w:ind w:left="90" w:right="120"/>
              <w:jc w:val="center"/>
              <w:rPr>
                <w:sz w:val="22"/>
              </w:rPr>
            </w:pPr>
            <w:r>
              <w:rPr>
                <w:sz w:val="22"/>
              </w:rPr>
              <w:t>02_11</w:t>
            </w:r>
          </w:p>
        </w:tc>
        <w:tc>
          <w:tcPr>
            <w:tcW w:w="9031" w:type="dxa"/>
          </w:tcPr>
          <w:p>
            <w:pPr>
              <w:pStyle w:val="TableParagraph"/>
              <w:spacing w:line="248" w:lineRule="exact"/>
              <w:ind w:left="110"/>
              <w:rPr>
                <w:sz w:val="22"/>
              </w:rPr>
            </w:pPr>
            <w:r>
              <w:rPr>
                <w:sz w:val="22"/>
              </w:rPr>
              <w:t>Confirmation of Evidence traceability link drop</w:t>
            </w:r>
          </w:p>
        </w:tc>
      </w:tr>
      <w:tr>
        <w:trPr>
          <w:trHeight w:val="270" w:hRule="atLeast"/>
        </w:trPr>
        <w:tc>
          <w:tcPr>
            <w:tcW w:w="816" w:type="dxa"/>
          </w:tcPr>
          <w:p>
            <w:pPr>
              <w:pStyle w:val="TableParagraph"/>
              <w:spacing w:line="251" w:lineRule="exact"/>
              <w:ind w:left="90" w:right="120"/>
              <w:jc w:val="center"/>
              <w:rPr>
                <w:sz w:val="22"/>
              </w:rPr>
            </w:pPr>
            <w:r>
              <w:rPr>
                <w:sz w:val="22"/>
              </w:rPr>
              <w:t>02_12</w:t>
            </w:r>
          </w:p>
        </w:tc>
        <w:tc>
          <w:tcPr>
            <w:tcW w:w="9031" w:type="dxa"/>
          </w:tcPr>
          <w:p>
            <w:pPr>
              <w:pStyle w:val="TableParagraph"/>
              <w:spacing w:line="251" w:lineRule="exact"/>
              <w:ind w:left="110"/>
              <w:rPr>
                <w:sz w:val="22"/>
              </w:rPr>
            </w:pPr>
            <w:r>
              <w:rPr>
                <w:sz w:val="22"/>
              </w:rPr>
              <w:t>Evidence traceability link drop after evidence item drop</w:t>
            </w:r>
          </w:p>
        </w:tc>
      </w:tr>
      <w:tr>
        <w:trPr>
          <w:trHeight w:val="268" w:hRule="atLeast"/>
        </w:trPr>
        <w:tc>
          <w:tcPr>
            <w:tcW w:w="816" w:type="dxa"/>
          </w:tcPr>
          <w:p>
            <w:pPr>
              <w:pStyle w:val="TableParagraph"/>
              <w:spacing w:line="248" w:lineRule="exact"/>
              <w:ind w:left="90" w:right="120"/>
              <w:jc w:val="center"/>
              <w:rPr>
                <w:sz w:val="22"/>
              </w:rPr>
            </w:pPr>
            <w:r>
              <w:rPr>
                <w:sz w:val="22"/>
              </w:rPr>
              <w:t>02_13</w:t>
            </w:r>
          </w:p>
        </w:tc>
        <w:tc>
          <w:tcPr>
            <w:tcW w:w="9031" w:type="dxa"/>
          </w:tcPr>
          <w:p>
            <w:pPr>
              <w:pStyle w:val="TableParagraph"/>
              <w:spacing w:line="248" w:lineRule="exact"/>
              <w:ind w:left="110"/>
              <w:rPr>
                <w:sz w:val="22"/>
              </w:rPr>
            </w:pPr>
            <w:r>
              <w:rPr>
                <w:sz w:val="22"/>
              </w:rPr>
              <w:t>Evidence traceability links completeness assessment</w:t>
            </w:r>
          </w:p>
        </w:tc>
      </w:tr>
      <w:tr>
        <w:trPr>
          <w:trHeight w:val="268" w:hRule="atLeast"/>
        </w:trPr>
        <w:tc>
          <w:tcPr>
            <w:tcW w:w="816" w:type="dxa"/>
          </w:tcPr>
          <w:p>
            <w:pPr>
              <w:pStyle w:val="TableParagraph"/>
              <w:spacing w:line="248" w:lineRule="exact"/>
              <w:ind w:left="90" w:right="120"/>
              <w:jc w:val="center"/>
              <w:rPr>
                <w:sz w:val="22"/>
              </w:rPr>
            </w:pPr>
            <w:r>
              <w:rPr>
                <w:sz w:val="22"/>
              </w:rPr>
              <w:t>02_14</w:t>
            </w:r>
          </w:p>
        </w:tc>
        <w:tc>
          <w:tcPr>
            <w:tcW w:w="9031" w:type="dxa"/>
          </w:tcPr>
          <w:p>
            <w:pPr>
              <w:pStyle w:val="TableParagraph"/>
              <w:spacing w:line="248" w:lineRule="exact"/>
              <w:ind w:left="110"/>
              <w:rPr>
                <w:sz w:val="22"/>
              </w:rPr>
            </w:pPr>
            <w:r>
              <w:rPr>
                <w:sz w:val="22"/>
              </w:rPr>
              <w:t>Matrices for traceability visualization</w:t>
            </w:r>
          </w:p>
        </w:tc>
      </w:tr>
      <w:tr>
        <w:trPr>
          <w:trHeight w:val="268" w:hRule="atLeast"/>
        </w:trPr>
        <w:tc>
          <w:tcPr>
            <w:tcW w:w="816" w:type="dxa"/>
          </w:tcPr>
          <w:p>
            <w:pPr>
              <w:pStyle w:val="TableParagraph"/>
              <w:spacing w:line="248" w:lineRule="exact"/>
              <w:ind w:left="90" w:right="120"/>
              <w:jc w:val="center"/>
              <w:rPr>
                <w:sz w:val="22"/>
              </w:rPr>
            </w:pPr>
            <w:r>
              <w:rPr>
                <w:sz w:val="22"/>
              </w:rPr>
              <w:t>02_15</w:t>
            </w:r>
          </w:p>
        </w:tc>
        <w:tc>
          <w:tcPr>
            <w:tcW w:w="9031" w:type="dxa"/>
          </w:tcPr>
          <w:p>
            <w:pPr>
              <w:pStyle w:val="TableParagraph"/>
              <w:spacing w:line="248" w:lineRule="exact"/>
              <w:ind w:left="110"/>
              <w:rPr>
                <w:sz w:val="22"/>
              </w:rPr>
            </w:pPr>
            <w:r>
              <w:rPr>
                <w:sz w:val="22"/>
              </w:rPr>
              <w:t>Source and target evidence types in matrices for traceability visualization</w:t>
            </w:r>
          </w:p>
        </w:tc>
      </w:tr>
      <w:tr>
        <w:trPr>
          <w:trHeight w:val="268" w:hRule="atLeast"/>
        </w:trPr>
        <w:tc>
          <w:tcPr>
            <w:tcW w:w="816" w:type="dxa"/>
          </w:tcPr>
          <w:p>
            <w:pPr>
              <w:pStyle w:val="TableParagraph"/>
              <w:spacing w:line="248" w:lineRule="exact"/>
              <w:ind w:left="90" w:right="120"/>
              <w:jc w:val="center"/>
              <w:rPr>
                <w:sz w:val="22"/>
              </w:rPr>
            </w:pPr>
            <w:r>
              <w:rPr>
                <w:sz w:val="22"/>
              </w:rPr>
              <w:t>02_16</w:t>
            </w:r>
          </w:p>
        </w:tc>
        <w:tc>
          <w:tcPr>
            <w:tcW w:w="9031" w:type="dxa"/>
          </w:tcPr>
          <w:p>
            <w:pPr>
              <w:pStyle w:val="TableParagraph"/>
              <w:spacing w:line="248" w:lineRule="exact"/>
              <w:ind w:left="110"/>
              <w:rPr>
                <w:sz w:val="22"/>
              </w:rPr>
            </w:pPr>
            <w:r>
              <w:rPr>
                <w:sz w:val="22"/>
              </w:rPr>
              <w:t>Display of required actions related to evidence evaluation</w:t>
            </w:r>
          </w:p>
        </w:tc>
      </w:tr>
      <w:tr>
        <w:trPr>
          <w:trHeight w:val="268" w:hRule="atLeast"/>
        </w:trPr>
        <w:tc>
          <w:tcPr>
            <w:tcW w:w="816" w:type="dxa"/>
          </w:tcPr>
          <w:p>
            <w:pPr>
              <w:pStyle w:val="TableParagraph"/>
              <w:spacing w:line="248" w:lineRule="exact"/>
              <w:ind w:left="90" w:right="120"/>
              <w:jc w:val="center"/>
              <w:rPr>
                <w:sz w:val="22"/>
              </w:rPr>
            </w:pPr>
            <w:r>
              <w:rPr>
                <w:sz w:val="22"/>
              </w:rPr>
              <w:t>02_17</w:t>
            </w:r>
          </w:p>
        </w:tc>
        <w:tc>
          <w:tcPr>
            <w:tcW w:w="9031" w:type="dxa"/>
          </w:tcPr>
          <w:p>
            <w:pPr>
              <w:pStyle w:val="TableParagraph"/>
              <w:spacing w:line="248" w:lineRule="exact"/>
              <w:ind w:left="110"/>
              <w:rPr>
                <w:sz w:val="22"/>
              </w:rPr>
            </w:pPr>
            <w:r>
              <w:rPr>
                <w:sz w:val="22"/>
              </w:rPr>
              <w:t>Creation of evidence traceability links in matrices</w:t>
            </w:r>
          </w:p>
        </w:tc>
      </w:tr>
      <w:tr>
        <w:trPr>
          <w:trHeight w:val="268" w:hRule="atLeast"/>
        </w:trPr>
        <w:tc>
          <w:tcPr>
            <w:tcW w:w="816" w:type="dxa"/>
          </w:tcPr>
          <w:p>
            <w:pPr>
              <w:pStyle w:val="TableParagraph"/>
              <w:spacing w:line="248" w:lineRule="exact"/>
              <w:ind w:left="90" w:right="120"/>
              <w:jc w:val="center"/>
              <w:rPr>
                <w:sz w:val="22"/>
              </w:rPr>
            </w:pPr>
            <w:r>
              <w:rPr>
                <w:sz w:val="22"/>
              </w:rPr>
              <w:t>02_18</w:t>
            </w:r>
          </w:p>
        </w:tc>
        <w:tc>
          <w:tcPr>
            <w:tcW w:w="9031" w:type="dxa"/>
          </w:tcPr>
          <w:p>
            <w:pPr>
              <w:pStyle w:val="TableParagraph"/>
              <w:spacing w:line="248" w:lineRule="exact"/>
              <w:ind w:left="110"/>
              <w:rPr>
                <w:sz w:val="22"/>
              </w:rPr>
            </w:pPr>
            <w:r>
              <w:rPr>
                <w:sz w:val="22"/>
              </w:rPr>
              <w:t>Models for visualization of chains of evidence</w:t>
            </w:r>
          </w:p>
        </w:tc>
      </w:tr>
      <w:tr>
        <w:trPr>
          <w:trHeight w:val="268" w:hRule="atLeast"/>
        </w:trPr>
        <w:tc>
          <w:tcPr>
            <w:tcW w:w="816" w:type="dxa"/>
          </w:tcPr>
          <w:p>
            <w:pPr>
              <w:pStyle w:val="TableParagraph"/>
              <w:spacing w:line="248" w:lineRule="exact"/>
              <w:ind w:left="90" w:right="120"/>
              <w:jc w:val="center"/>
              <w:rPr>
                <w:sz w:val="22"/>
              </w:rPr>
            </w:pPr>
            <w:r>
              <w:rPr>
                <w:sz w:val="22"/>
              </w:rPr>
              <w:t>02_19</w:t>
            </w:r>
          </w:p>
        </w:tc>
        <w:tc>
          <w:tcPr>
            <w:tcW w:w="9031" w:type="dxa"/>
          </w:tcPr>
          <w:p>
            <w:pPr>
              <w:pStyle w:val="TableParagraph"/>
              <w:spacing w:line="248" w:lineRule="exact"/>
              <w:ind w:left="110"/>
              <w:rPr>
                <w:sz w:val="22"/>
              </w:rPr>
            </w:pPr>
            <w:r>
              <w:rPr>
                <w:sz w:val="22"/>
              </w:rPr>
              <w:t>Tables for traceability visualization</w:t>
            </w:r>
          </w:p>
        </w:tc>
      </w:tr>
      <w:tr>
        <w:trPr>
          <w:trHeight w:val="268" w:hRule="atLeast"/>
        </w:trPr>
        <w:tc>
          <w:tcPr>
            <w:tcW w:w="816" w:type="dxa"/>
          </w:tcPr>
          <w:p>
            <w:pPr>
              <w:pStyle w:val="TableParagraph"/>
              <w:spacing w:line="248" w:lineRule="exact"/>
              <w:ind w:left="90" w:right="120"/>
              <w:jc w:val="center"/>
              <w:rPr>
                <w:sz w:val="22"/>
              </w:rPr>
            </w:pPr>
            <w:r>
              <w:rPr>
                <w:sz w:val="22"/>
              </w:rPr>
              <w:t>02_20</w:t>
            </w:r>
          </w:p>
        </w:tc>
        <w:tc>
          <w:tcPr>
            <w:tcW w:w="9031" w:type="dxa"/>
          </w:tcPr>
          <w:p>
            <w:pPr>
              <w:pStyle w:val="TableParagraph"/>
              <w:spacing w:line="248" w:lineRule="exact"/>
              <w:ind w:left="110"/>
              <w:rPr>
                <w:sz w:val="22"/>
              </w:rPr>
            </w:pPr>
            <w:r>
              <w:rPr>
                <w:sz w:val="22"/>
              </w:rPr>
              <w:t>Evidence types of tables for traceability visualization</w:t>
            </w:r>
          </w:p>
        </w:tc>
      </w:tr>
      <w:tr>
        <w:trPr>
          <w:trHeight w:val="268" w:hRule="atLeast"/>
        </w:trPr>
        <w:tc>
          <w:tcPr>
            <w:tcW w:w="816" w:type="dxa"/>
          </w:tcPr>
          <w:p>
            <w:pPr>
              <w:pStyle w:val="TableParagraph"/>
              <w:spacing w:line="248" w:lineRule="exact"/>
              <w:ind w:left="90" w:right="120"/>
              <w:jc w:val="center"/>
              <w:rPr>
                <w:sz w:val="22"/>
              </w:rPr>
            </w:pPr>
            <w:r>
              <w:rPr>
                <w:sz w:val="22"/>
              </w:rPr>
              <w:t>02_21</w:t>
            </w:r>
          </w:p>
        </w:tc>
        <w:tc>
          <w:tcPr>
            <w:tcW w:w="9031" w:type="dxa"/>
          </w:tcPr>
          <w:p>
            <w:pPr>
              <w:pStyle w:val="TableParagraph"/>
              <w:spacing w:line="248" w:lineRule="exact"/>
              <w:ind w:left="110"/>
              <w:rPr>
                <w:sz w:val="22"/>
              </w:rPr>
            </w:pPr>
            <w:r>
              <w:rPr>
                <w:sz w:val="22"/>
              </w:rPr>
              <w:t>Columns of tables for evidence visualization</w:t>
            </w:r>
          </w:p>
        </w:tc>
      </w:tr>
      <w:tr>
        <w:trPr>
          <w:trHeight w:val="268" w:hRule="atLeast"/>
        </w:trPr>
        <w:tc>
          <w:tcPr>
            <w:tcW w:w="816" w:type="dxa"/>
          </w:tcPr>
          <w:p>
            <w:pPr>
              <w:pStyle w:val="TableParagraph"/>
              <w:spacing w:line="248" w:lineRule="exact"/>
              <w:ind w:left="90" w:right="120"/>
              <w:jc w:val="center"/>
              <w:rPr>
                <w:sz w:val="22"/>
              </w:rPr>
            </w:pPr>
            <w:r>
              <w:rPr>
                <w:sz w:val="22"/>
              </w:rPr>
              <w:t>02_22</w:t>
            </w:r>
          </w:p>
        </w:tc>
        <w:tc>
          <w:tcPr>
            <w:tcW w:w="9031" w:type="dxa"/>
          </w:tcPr>
          <w:p>
            <w:pPr>
              <w:pStyle w:val="TableParagraph"/>
              <w:spacing w:line="248" w:lineRule="exact"/>
              <w:ind w:left="110"/>
              <w:rPr>
                <w:sz w:val="22"/>
              </w:rPr>
            </w:pPr>
            <w:r>
              <w:rPr>
                <w:sz w:val="22"/>
              </w:rPr>
              <w:t>Creation of evidence traceability links in tables</w:t>
            </w:r>
          </w:p>
        </w:tc>
      </w:tr>
      <w:tr>
        <w:trPr>
          <w:trHeight w:val="268" w:hRule="atLeast"/>
        </w:trPr>
        <w:tc>
          <w:tcPr>
            <w:tcW w:w="816" w:type="dxa"/>
          </w:tcPr>
          <w:p>
            <w:pPr>
              <w:pStyle w:val="TableParagraph"/>
              <w:spacing w:line="248" w:lineRule="exact"/>
              <w:ind w:left="90" w:right="120"/>
              <w:jc w:val="center"/>
              <w:rPr>
                <w:sz w:val="22"/>
              </w:rPr>
            </w:pPr>
            <w:r>
              <w:rPr>
                <w:sz w:val="22"/>
              </w:rPr>
              <w:t>02_23</w:t>
            </w:r>
          </w:p>
        </w:tc>
        <w:tc>
          <w:tcPr>
            <w:tcW w:w="9031" w:type="dxa"/>
          </w:tcPr>
          <w:p>
            <w:pPr>
              <w:pStyle w:val="TableParagraph"/>
              <w:spacing w:line="248" w:lineRule="exact"/>
              <w:ind w:left="110"/>
              <w:rPr>
                <w:sz w:val="22"/>
              </w:rPr>
            </w:pPr>
            <w:r>
              <w:rPr>
                <w:sz w:val="22"/>
              </w:rPr>
              <w:t>Reuse of tables for traceability visualization</w:t>
            </w:r>
          </w:p>
        </w:tc>
      </w:tr>
    </w:tbl>
    <w:p>
      <w:pPr>
        <w:pStyle w:val="BodyText"/>
        <w:spacing w:before="11"/>
        <w:rPr>
          <w:sz w:val="21"/>
        </w:rPr>
      </w:pPr>
    </w:p>
    <w:p>
      <w:pPr>
        <w:spacing w:before="0"/>
        <w:ind w:left="2425" w:right="0" w:firstLine="0"/>
        <w:jc w:val="left"/>
        <w:rPr>
          <w:sz w:val="20"/>
        </w:rPr>
      </w:pPr>
      <w:r>
        <w:rPr>
          <w:b/>
          <w:sz w:val="20"/>
        </w:rPr>
        <w:t>Table 3. </w:t>
      </w:r>
      <w:r>
        <w:rPr>
          <w:sz w:val="20"/>
        </w:rPr>
        <w:t>Component level requirements for evidence evaluation</w:t>
      </w:r>
    </w:p>
    <w:p>
      <w:pPr>
        <w:pStyle w:val="BodyText"/>
        <w:spacing w:before="9"/>
        <w:rPr>
          <w:sz w:val="10"/>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16"/>
        <w:gridCol w:w="9031"/>
      </w:tblGrid>
      <w:tr>
        <w:trPr>
          <w:trHeight w:val="268" w:hRule="atLeast"/>
        </w:trPr>
        <w:tc>
          <w:tcPr>
            <w:tcW w:w="816" w:type="dxa"/>
            <w:tcBorders>
              <w:top w:val="nil"/>
              <w:left w:val="nil"/>
              <w:bottom w:val="nil"/>
              <w:right w:val="nil"/>
            </w:tcBorders>
            <w:shd w:val="clear" w:color="auto" w:fill="000000"/>
          </w:tcPr>
          <w:p>
            <w:pPr>
              <w:pStyle w:val="TableParagraph"/>
              <w:ind w:left="294" w:right="283"/>
              <w:jc w:val="center"/>
              <w:rPr>
                <w:b/>
                <w:sz w:val="22"/>
              </w:rPr>
            </w:pPr>
            <w:r>
              <w:rPr>
                <w:b/>
                <w:color w:val="FFFFFF"/>
                <w:sz w:val="22"/>
              </w:rPr>
              <w:t>ID</w:t>
            </w:r>
          </w:p>
        </w:tc>
        <w:tc>
          <w:tcPr>
            <w:tcW w:w="9031" w:type="dxa"/>
            <w:tcBorders>
              <w:top w:val="nil"/>
              <w:left w:val="nil"/>
              <w:bottom w:val="nil"/>
              <w:right w:val="nil"/>
            </w:tcBorders>
            <w:shd w:val="clear" w:color="auto" w:fill="000000"/>
          </w:tcPr>
          <w:p>
            <w:pPr>
              <w:pStyle w:val="TableParagraph"/>
              <w:ind w:left="4231" w:right="4216"/>
              <w:jc w:val="center"/>
              <w:rPr>
                <w:b/>
                <w:sz w:val="22"/>
              </w:rPr>
            </w:pPr>
            <w:r>
              <w:rPr>
                <w:b/>
                <w:color w:val="FFFFFF"/>
                <w:sz w:val="22"/>
              </w:rPr>
              <w:t>Name</w:t>
            </w:r>
          </w:p>
        </w:tc>
      </w:tr>
      <w:tr>
        <w:trPr>
          <w:trHeight w:val="278" w:hRule="atLeast"/>
        </w:trPr>
        <w:tc>
          <w:tcPr>
            <w:tcW w:w="816" w:type="dxa"/>
            <w:tcBorders>
              <w:top w:val="nil"/>
            </w:tcBorders>
          </w:tcPr>
          <w:p>
            <w:pPr>
              <w:pStyle w:val="TableParagraph"/>
              <w:spacing w:line="252" w:lineRule="exact" w:before="6"/>
              <w:ind w:left="90" w:right="120"/>
              <w:jc w:val="center"/>
              <w:rPr>
                <w:sz w:val="22"/>
              </w:rPr>
            </w:pPr>
            <w:r>
              <w:rPr>
                <w:sz w:val="22"/>
              </w:rPr>
              <w:t>03_01</w:t>
            </w:r>
          </w:p>
        </w:tc>
        <w:tc>
          <w:tcPr>
            <w:tcW w:w="9031" w:type="dxa"/>
            <w:tcBorders>
              <w:top w:val="nil"/>
            </w:tcBorders>
          </w:tcPr>
          <w:p>
            <w:pPr>
              <w:pStyle w:val="TableParagraph"/>
              <w:spacing w:line="252" w:lineRule="exact" w:before="6"/>
              <w:ind w:left="110"/>
              <w:rPr>
                <w:sz w:val="22"/>
              </w:rPr>
            </w:pPr>
            <w:r>
              <w:rPr>
                <w:sz w:val="22"/>
              </w:rPr>
              <w:t>CCL-based evidence item evaluation</w:t>
            </w:r>
          </w:p>
        </w:tc>
      </w:tr>
      <w:tr>
        <w:trPr>
          <w:trHeight w:val="268" w:hRule="atLeast"/>
        </w:trPr>
        <w:tc>
          <w:tcPr>
            <w:tcW w:w="816" w:type="dxa"/>
          </w:tcPr>
          <w:p>
            <w:pPr>
              <w:pStyle w:val="TableParagraph"/>
              <w:spacing w:line="248" w:lineRule="exact"/>
              <w:ind w:left="90" w:right="120"/>
              <w:jc w:val="center"/>
              <w:rPr>
                <w:sz w:val="22"/>
              </w:rPr>
            </w:pPr>
            <w:r>
              <w:rPr>
                <w:sz w:val="22"/>
              </w:rPr>
              <w:t>03_02</w:t>
            </w:r>
          </w:p>
        </w:tc>
        <w:tc>
          <w:tcPr>
            <w:tcW w:w="9031" w:type="dxa"/>
          </w:tcPr>
          <w:p>
            <w:pPr>
              <w:pStyle w:val="TableParagraph"/>
              <w:spacing w:line="248" w:lineRule="exact"/>
              <w:ind w:left="110"/>
              <w:rPr>
                <w:sz w:val="22"/>
              </w:rPr>
            </w:pPr>
            <w:r>
              <w:rPr>
                <w:sz w:val="22"/>
              </w:rPr>
              <w:t>Evidence evaluation rationale</w:t>
            </w:r>
          </w:p>
        </w:tc>
      </w:tr>
      <w:tr>
        <w:trPr>
          <w:trHeight w:val="268" w:hRule="atLeast"/>
        </w:trPr>
        <w:tc>
          <w:tcPr>
            <w:tcW w:w="816" w:type="dxa"/>
          </w:tcPr>
          <w:p>
            <w:pPr>
              <w:pStyle w:val="TableParagraph"/>
              <w:spacing w:line="248" w:lineRule="exact"/>
              <w:ind w:left="90" w:right="120"/>
              <w:jc w:val="center"/>
              <w:rPr>
                <w:sz w:val="22"/>
              </w:rPr>
            </w:pPr>
            <w:r>
              <w:rPr>
                <w:sz w:val="22"/>
              </w:rPr>
              <w:t>03_03</w:t>
            </w:r>
          </w:p>
        </w:tc>
        <w:tc>
          <w:tcPr>
            <w:tcW w:w="9031" w:type="dxa"/>
          </w:tcPr>
          <w:p>
            <w:pPr>
              <w:pStyle w:val="TableParagraph"/>
              <w:spacing w:line="248" w:lineRule="exact"/>
              <w:ind w:left="110"/>
              <w:rPr>
                <w:sz w:val="22"/>
              </w:rPr>
            </w:pPr>
            <w:r>
              <w:rPr>
                <w:sz w:val="22"/>
              </w:rPr>
              <w:t>Possible relationships with the evaluation of related evidence items</w:t>
            </w:r>
          </w:p>
        </w:tc>
      </w:tr>
      <w:tr>
        <w:trPr>
          <w:trHeight w:val="268" w:hRule="atLeast"/>
        </w:trPr>
        <w:tc>
          <w:tcPr>
            <w:tcW w:w="816" w:type="dxa"/>
          </w:tcPr>
          <w:p>
            <w:pPr>
              <w:pStyle w:val="TableParagraph"/>
              <w:spacing w:line="248" w:lineRule="exact"/>
              <w:ind w:left="90" w:right="120"/>
              <w:jc w:val="center"/>
              <w:rPr>
                <w:sz w:val="22"/>
              </w:rPr>
            </w:pPr>
            <w:r>
              <w:rPr>
                <w:sz w:val="22"/>
              </w:rPr>
              <w:t>03_04</w:t>
            </w:r>
          </w:p>
        </w:tc>
        <w:tc>
          <w:tcPr>
            <w:tcW w:w="9031" w:type="dxa"/>
          </w:tcPr>
          <w:p>
            <w:pPr>
              <w:pStyle w:val="TableParagraph"/>
              <w:spacing w:line="248" w:lineRule="exact"/>
              <w:ind w:left="110"/>
              <w:rPr>
                <w:sz w:val="22"/>
              </w:rPr>
            </w:pPr>
            <w:r>
              <w:rPr>
                <w:sz w:val="22"/>
              </w:rPr>
              <w:t>Definition of evidence item evaluation criteria</w:t>
            </w:r>
          </w:p>
        </w:tc>
      </w:tr>
      <w:tr>
        <w:trPr>
          <w:trHeight w:val="268" w:hRule="atLeast"/>
        </w:trPr>
        <w:tc>
          <w:tcPr>
            <w:tcW w:w="816" w:type="dxa"/>
          </w:tcPr>
          <w:p>
            <w:pPr>
              <w:pStyle w:val="TableParagraph"/>
              <w:spacing w:line="248" w:lineRule="exact"/>
              <w:ind w:left="90" w:right="120"/>
              <w:jc w:val="center"/>
              <w:rPr>
                <w:sz w:val="22"/>
              </w:rPr>
            </w:pPr>
            <w:r>
              <w:rPr>
                <w:sz w:val="22"/>
              </w:rPr>
              <w:t>03_05</w:t>
            </w:r>
          </w:p>
        </w:tc>
        <w:tc>
          <w:tcPr>
            <w:tcW w:w="9031" w:type="dxa"/>
          </w:tcPr>
          <w:p>
            <w:pPr>
              <w:pStyle w:val="TableParagraph"/>
              <w:spacing w:line="248" w:lineRule="exact"/>
              <w:ind w:left="110"/>
              <w:rPr>
                <w:sz w:val="22"/>
              </w:rPr>
            </w:pPr>
            <w:r>
              <w:rPr>
                <w:sz w:val="22"/>
              </w:rPr>
              <w:t>Modification of evidence item evaluation criteria</w:t>
            </w:r>
          </w:p>
        </w:tc>
      </w:tr>
      <w:tr>
        <w:trPr>
          <w:trHeight w:val="270" w:hRule="atLeast"/>
        </w:trPr>
        <w:tc>
          <w:tcPr>
            <w:tcW w:w="816" w:type="dxa"/>
          </w:tcPr>
          <w:p>
            <w:pPr>
              <w:pStyle w:val="TableParagraph"/>
              <w:spacing w:line="251" w:lineRule="exact"/>
              <w:ind w:left="90" w:right="120"/>
              <w:jc w:val="center"/>
              <w:rPr>
                <w:sz w:val="22"/>
              </w:rPr>
            </w:pPr>
            <w:r>
              <w:rPr>
                <w:sz w:val="22"/>
              </w:rPr>
              <w:t>03_06</w:t>
            </w:r>
          </w:p>
        </w:tc>
        <w:tc>
          <w:tcPr>
            <w:tcW w:w="9031" w:type="dxa"/>
          </w:tcPr>
          <w:p>
            <w:pPr>
              <w:pStyle w:val="TableParagraph"/>
              <w:spacing w:line="251" w:lineRule="exact"/>
              <w:ind w:left="110"/>
              <w:rPr>
                <w:sz w:val="22"/>
              </w:rPr>
            </w:pPr>
            <w:r>
              <w:rPr>
                <w:sz w:val="22"/>
              </w:rPr>
              <w:t>Reuse of evidence item evaluation criteria</w:t>
            </w:r>
          </w:p>
        </w:tc>
      </w:tr>
      <w:tr>
        <w:trPr>
          <w:trHeight w:val="268" w:hRule="atLeast"/>
        </w:trPr>
        <w:tc>
          <w:tcPr>
            <w:tcW w:w="816" w:type="dxa"/>
          </w:tcPr>
          <w:p>
            <w:pPr>
              <w:pStyle w:val="TableParagraph"/>
              <w:spacing w:line="248" w:lineRule="exact"/>
              <w:ind w:left="90" w:right="120"/>
              <w:jc w:val="center"/>
              <w:rPr>
                <w:sz w:val="22"/>
              </w:rPr>
            </w:pPr>
            <w:r>
              <w:rPr>
                <w:sz w:val="22"/>
              </w:rPr>
              <w:t>03_07</w:t>
            </w:r>
          </w:p>
        </w:tc>
        <w:tc>
          <w:tcPr>
            <w:tcW w:w="9031" w:type="dxa"/>
          </w:tcPr>
          <w:p>
            <w:pPr>
              <w:pStyle w:val="TableParagraph"/>
              <w:spacing w:line="248" w:lineRule="exact"/>
              <w:ind w:left="110"/>
              <w:rPr>
                <w:sz w:val="22"/>
              </w:rPr>
            </w:pPr>
            <w:r>
              <w:rPr>
                <w:sz w:val="22"/>
              </w:rPr>
              <w:t>Definition of categories for evidence item evaluation criteria</w:t>
            </w:r>
          </w:p>
        </w:tc>
      </w:tr>
      <w:tr>
        <w:trPr>
          <w:trHeight w:val="268" w:hRule="atLeast"/>
        </w:trPr>
        <w:tc>
          <w:tcPr>
            <w:tcW w:w="816" w:type="dxa"/>
          </w:tcPr>
          <w:p>
            <w:pPr>
              <w:pStyle w:val="TableParagraph"/>
              <w:spacing w:line="248" w:lineRule="exact"/>
              <w:ind w:left="90" w:right="120"/>
              <w:jc w:val="center"/>
              <w:rPr>
                <w:sz w:val="22"/>
              </w:rPr>
            </w:pPr>
            <w:r>
              <w:rPr>
                <w:sz w:val="22"/>
              </w:rPr>
              <w:t>03_08</w:t>
            </w:r>
          </w:p>
        </w:tc>
        <w:tc>
          <w:tcPr>
            <w:tcW w:w="9031" w:type="dxa"/>
          </w:tcPr>
          <w:p>
            <w:pPr>
              <w:pStyle w:val="TableParagraph"/>
              <w:spacing w:line="248" w:lineRule="exact"/>
              <w:ind w:left="110"/>
              <w:rPr>
                <w:sz w:val="22"/>
              </w:rPr>
            </w:pPr>
            <w:r>
              <w:rPr>
                <w:sz w:val="22"/>
              </w:rPr>
              <w:t>Modification of categories for evidence item evaluation criteria</w:t>
            </w:r>
          </w:p>
        </w:tc>
      </w:tr>
      <w:tr>
        <w:trPr>
          <w:trHeight w:val="268" w:hRule="atLeast"/>
        </w:trPr>
        <w:tc>
          <w:tcPr>
            <w:tcW w:w="816" w:type="dxa"/>
          </w:tcPr>
          <w:p>
            <w:pPr>
              <w:pStyle w:val="TableParagraph"/>
              <w:spacing w:line="248" w:lineRule="exact"/>
              <w:ind w:left="90" w:right="120"/>
              <w:jc w:val="center"/>
              <w:rPr>
                <w:sz w:val="22"/>
              </w:rPr>
            </w:pPr>
            <w:r>
              <w:rPr>
                <w:sz w:val="22"/>
              </w:rPr>
              <w:t>03_09</w:t>
            </w:r>
          </w:p>
        </w:tc>
        <w:tc>
          <w:tcPr>
            <w:tcW w:w="9031" w:type="dxa"/>
          </w:tcPr>
          <w:p>
            <w:pPr>
              <w:pStyle w:val="TableParagraph"/>
              <w:spacing w:line="248" w:lineRule="exact"/>
              <w:ind w:left="110"/>
              <w:rPr>
                <w:sz w:val="22"/>
              </w:rPr>
            </w:pPr>
            <w:r>
              <w:rPr>
                <w:sz w:val="22"/>
              </w:rPr>
              <w:t>Reuse of categories for evidence item evaluation criteria</w:t>
            </w:r>
          </w:p>
        </w:tc>
      </w:tr>
      <w:tr>
        <w:trPr>
          <w:trHeight w:val="268" w:hRule="atLeast"/>
        </w:trPr>
        <w:tc>
          <w:tcPr>
            <w:tcW w:w="816" w:type="dxa"/>
          </w:tcPr>
          <w:p>
            <w:pPr>
              <w:pStyle w:val="TableParagraph"/>
              <w:spacing w:line="248" w:lineRule="exact"/>
              <w:ind w:left="90" w:right="120"/>
              <w:jc w:val="center"/>
              <w:rPr>
                <w:sz w:val="22"/>
              </w:rPr>
            </w:pPr>
            <w:r>
              <w:rPr>
                <w:sz w:val="22"/>
              </w:rPr>
              <w:t>03_10</w:t>
            </w:r>
          </w:p>
        </w:tc>
        <w:tc>
          <w:tcPr>
            <w:tcW w:w="9031" w:type="dxa"/>
          </w:tcPr>
          <w:p>
            <w:pPr>
              <w:pStyle w:val="TableParagraph"/>
              <w:spacing w:line="248" w:lineRule="exact"/>
              <w:ind w:left="110"/>
              <w:rPr>
                <w:sz w:val="22"/>
              </w:rPr>
            </w:pPr>
            <w:r>
              <w:rPr>
                <w:sz w:val="22"/>
              </w:rPr>
              <w:t>Modification of evidence item evaluation</w:t>
            </w:r>
          </w:p>
        </w:tc>
      </w:tr>
      <w:tr>
        <w:trPr>
          <w:trHeight w:val="268" w:hRule="atLeast"/>
        </w:trPr>
        <w:tc>
          <w:tcPr>
            <w:tcW w:w="816" w:type="dxa"/>
          </w:tcPr>
          <w:p>
            <w:pPr>
              <w:pStyle w:val="TableParagraph"/>
              <w:spacing w:line="248" w:lineRule="exact"/>
              <w:ind w:left="90" w:right="120"/>
              <w:jc w:val="center"/>
              <w:rPr>
                <w:sz w:val="22"/>
              </w:rPr>
            </w:pPr>
            <w:r>
              <w:rPr>
                <w:sz w:val="22"/>
              </w:rPr>
              <w:t>03_11</w:t>
            </w:r>
          </w:p>
        </w:tc>
        <w:tc>
          <w:tcPr>
            <w:tcW w:w="9031" w:type="dxa"/>
          </w:tcPr>
          <w:p>
            <w:pPr>
              <w:pStyle w:val="TableParagraph"/>
              <w:spacing w:line="248" w:lineRule="exact"/>
              <w:ind w:left="110"/>
              <w:rPr>
                <w:sz w:val="22"/>
              </w:rPr>
            </w:pPr>
            <w:r>
              <w:rPr>
                <w:sz w:val="22"/>
              </w:rPr>
              <w:t>Specification of required actions after evidence evaluation</w:t>
            </w:r>
          </w:p>
        </w:tc>
      </w:tr>
      <w:tr>
        <w:trPr>
          <w:trHeight w:val="268" w:hRule="atLeast"/>
        </w:trPr>
        <w:tc>
          <w:tcPr>
            <w:tcW w:w="816" w:type="dxa"/>
          </w:tcPr>
          <w:p>
            <w:pPr>
              <w:pStyle w:val="TableParagraph"/>
              <w:spacing w:line="248" w:lineRule="exact"/>
              <w:ind w:left="90" w:right="120"/>
              <w:jc w:val="center"/>
              <w:rPr>
                <w:sz w:val="22"/>
              </w:rPr>
            </w:pPr>
            <w:r>
              <w:rPr>
                <w:sz w:val="22"/>
              </w:rPr>
              <w:t>03_12</w:t>
            </w:r>
          </w:p>
        </w:tc>
        <w:tc>
          <w:tcPr>
            <w:tcW w:w="9031" w:type="dxa"/>
          </w:tcPr>
          <w:p>
            <w:pPr>
              <w:pStyle w:val="TableParagraph"/>
              <w:spacing w:line="248" w:lineRule="exact"/>
              <w:ind w:left="110"/>
              <w:rPr>
                <w:sz w:val="22"/>
              </w:rPr>
            </w:pPr>
            <w:r>
              <w:rPr>
                <w:sz w:val="22"/>
              </w:rPr>
              <w:t>Email for required actions after evidence evaluation</w:t>
            </w:r>
          </w:p>
        </w:tc>
      </w:tr>
      <w:tr>
        <w:trPr>
          <w:trHeight w:val="268" w:hRule="atLeast"/>
        </w:trPr>
        <w:tc>
          <w:tcPr>
            <w:tcW w:w="816" w:type="dxa"/>
          </w:tcPr>
          <w:p>
            <w:pPr>
              <w:pStyle w:val="TableParagraph"/>
              <w:spacing w:line="248" w:lineRule="exact"/>
              <w:ind w:left="90" w:right="120"/>
              <w:jc w:val="center"/>
              <w:rPr>
                <w:sz w:val="22"/>
              </w:rPr>
            </w:pPr>
            <w:r>
              <w:rPr>
                <w:sz w:val="22"/>
              </w:rPr>
              <w:t>03_13</w:t>
            </w:r>
          </w:p>
        </w:tc>
        <w:tc>
          <w:tcPr>
            <w:tcW w:w="9031" w:type="dxa"/>
          </w:tcPr>
          <w:p>
            <w:pPr>
              <w:pStyle w:val="TableParagraph"/>
              <w:spacing w:line="248" w:lineRule="exact"/>
              <w:ind w:left="110"/>
              <w:rPr>
                <w:sz w:val="22"/>
              </w:rPr>
            </w:pPr>
            <w:r>
              <w:rPr>
                <w:sz w:val="22"/>
              </w:rPr>
              <w:t>Evidence item associated to a required actions after evidence evaluation</w:t>
            </w:r>
          </w:p>
        </w:tc>
      </w:tr>
      <w:tr>
        <w:trPr>
          <w:trHeight w:val="268" w:hRule="atLeast"/>
        </w:trPr>
        <w:tc>
          <w:tcPr>
            <w:tcW w:w="816" w:type="dxa"/>
          </w:tcPr>
          <w:p>
            <w:pPr>
              <w:pStyle w:val="TableParagraph"/>
              <w:spacing w:line="248" w:lineRule="exact"/>
              <w:ind w:left="90" w:right="120"/>
              <w:jc w:val="center"/>
              <w:rPr>
                <w:sz w:val="22"/>
              </w:rPr>
            </w:pPr>
            <w:r>
              <w:rPr>
                <w:sz w:val="22"/>
              </w:rPr>
              <w:t>03_14</w:t>
            </w:r>
          </w:p>
        </w:tc>
        <w:tc>
          <w:tcPr>
            <w:tcW w:w="9031" w:type="dxa"/>
          </w:tcPr>
          <w:p>
            <w:pPr>
              <w:pStyle w:val="TableParagraph"/>
              <w:spacing w:line="248" w:lineRule="exact"/>
              <w:ind w:left="110"/>
              <w:rPr>
                <w:sz w:val="22"/>
              </w:rPr>
            </w:pPr>
            <w:r>
              <w:rPr>
                <w:sz w:val="22"/>
              </w:rPr>
              <w:t>Use of colours in evidence items associated to a required actions after evidence evaluation</w:t>
            </w:r>
          </w:p>
        </w:tc>
      </w:tr>
      <w:tr>
        <w:trPr>
          <w:trHeight w:val="268" w:hRule="atLeast"/>
        </w:trPr>
        <w:tc>
          <w:tcPr>
            <w:tcW w:w="816" w:type="dxa"/>
          </w:tcPr>
          <w:p>
            <w:pPr>
              <w:pStyle w:val="TableParagraph"/>
              <w:spacing w:line="248" w:lineRule="exact"/>
              <w:ind w:left="90" w:right="120"/>
              <w:jc w:val="center"/>
              <w:rPr>
                <w:sz w:val="22"/>
              </w:rPr>
            </w:pPr>
            <w:r>
              <w:rPr>
                <w:sz w:val="22"/>
              </w:rPr>
              <w:t>03_15</w:t>
            </w:r>
          </w:p>
        </w:tc>
        <w:tc>
          <w:tcPr>
            <w:tcW w:w="9031" w:type="dxa"/>
          </w:tcPr>
          <w:p>
            <w:pPr>
              <w:pStyle w:val="TableParagraph"/>
              <w:spacing w:line="248" w:lineRule="exact"/>
              <w:ind w:left="110"/>
              <w:rPr>
                <w:sz w:val="22"/>
              </w:rPr>
            </w:pPr>
            <w:r>
              <w:rPr>
                <w:sz w:val="22"/>
              </w:rPr>
              <w:t>Status of actions related to evidence evaluation</w:t>
            </w:r>
          </w:p>
        </w:tc>
      </w:tr>
      <w:tr>
        <w:trPr>
          <w:trHeight w:val="268" w:hRule="atLeast"/>
        </w:trPr>
        <w:tc>
          <w:tcPr>
            <w:tcW w:w="816" w:type="dxa"/>
          </w:tcPr>
          <w:p>
            <w:pPr>
              <w:pStyle w:val="TableParagraph"/>
              <w:spacing w:line="248" w:lineRule="exact"/>
              <w:ind w:left="90" w:right="120"/>
              <w:jc w:val="center"/>
              <w:rPr>
                <w:sz w:val="22"/>
              </w:rPr>
            </w:pPr>
            <w:r>
              <w:rPr>
                <w:sz w:val="22"/>
              </w:rPr>
              <w:t>03_16</w:t>
            </w:r>
          </w:p>
        </w:tc>
        <w:tc>
          <w:tcPr>
            <w:tcW w:w="9031" w:type="dxa"/>
          </w:tcPr>
          <w:p>
            <w:pPr>
              <w:pStyle w:val="TableParagraph"/>
              <w:spacing w:line="248" w:lineRule="exact"/>
              <w:ind w:left="110"/>
              <w:rPr>
                <w:sz w:val="22"/>
              </w:rPr>
            </w:pPr>
            <w:r>
              <w:rPr>
                <w:sz w:val="22"/>
              </w:rPr>
              <w:t>Display of required actions related to evidence evaluation</w:t>
            </w:r>
          </w:p>
        </w:tc>
      </w:tr>
      <w:tr>
        <w:trPr>
          <w:trHeight w:val="268" w:hRule="atLeast"/>
        </w:trPr>
        <w:tc>
          <w:tcPr>
            <w:tcW w:w="816" w:type="dxa"/>
          </w:tcPr>
          <w:p>
            <w:pPr>
              <w:pStyle w:val="TableParagraph"/>
              <w:spacing w:line="248" w:lineRule="exact"/>
              <w:ind w:left="90" w:right="120"/>
              <w:jc w:val="center"/>
              <w:rPr>
                <w:sz w:val="22"/>
              </w:rPr>
            </w:pPr>
            <w:r>
              <w:rPr>
                <w:sz w:val="22"/>
              </w:rPr>
              <w:t>03_17</w:t>
            </w:r>
          </w:p>
        </w:tc>
        <w:tc>
          <w:tcPr>
            <w:tcW w:w="9031" w:type="dxa"/>
          </w:tcPr>
          <w:p>
            <w:pPr>
              <w:pStyle w:val="TableParagraph"/>
              <w:spacing w:line="248" w:lineRule="exact"/>
              <w:ind w:left="110"/>
              <w:rPr>
                <w:sz w:val="22"/>
              </w:rPr>
            </w:pPr>
            <w:r>
              <w:rPr>
                <w:sz w:val="22"/>
              </w:rPr>
              <w:t>Completion of actions required as a result of evidence evaluation</w:t>
            </w:r>
          </w:p>
        </w:tc>
      </w:tr>
      <w:tr>
        <w:trPr>
          <w:trHeight w:val="268" w:hRule="atLeast"/>
        </w:trPr>
        <w:tc>
          <w:tcPr>
            <w:tcW w:w="816" w:type="dxa"/>
          </w:tcPr>
          <w:p>
            <w:pPr>
              <w:pStyle w:val="TableParagraph"/>
              <w:spacing w:line="248" w:lineRule="exact"/>
              <w:ind w:left="90" w:right="120"/>
              <w:jc w:val="center"/>
              <w:rPr>
                <w:sz w:val="22"/>
              </w:rPr>
            </w:pPr>
            <w:r>
              <w:rPr>
                <w:sz w:val="22"/>
              </w:rPr>
              <w:t>03_18</w:t>
            </w:r>
          </w:p>
        </w:tc>
        <w:tc>
          <w:tcPr>
            <w:tcW w:w="9031" w:type="dxa"/>
          </w:tcPr>
          <w:p>
            <w:pPr>
              <w:pStyle w:val="TableParagraph"/>
              <w:spacing w:line="248" w:lineRule="exact"/>
              <w:ind w:left="110"/>
              <w:rPr>
                <w:sz w:val="22"/>
              </w:rPr>
            </w:pPr>
            <w:r>
              <w:rPr>
                <w:sz w:val="22"/>
              </w:rPr>
              <w:t>Use of colours to report on the status of actions required after evidence evaluation</w:t>
            </w:r>
          </w:p>
        </w:tc>
      </w:tr>
      <w:tr>
        <w:trPr>
          <w:trHeight w:val="537" w:hRule="atLeast"/>
        </w:trPr>
        <w:tc>
          <w:tcPr>
            <w:tcW w:w="816" w:type="dxa"/>
          </w:tcPr>
          <w:p>
            <w:pPr>
              <w:pStyle w:val="TableParagraph"/>
              <w:spacing w:line="265" w:lineRule="exact"/>
              <w:ind w:left="90" w:right="120"/>
              <w:jc w:val="center"/>
              <w:rPr>
                <w:sz w:val="22"/>
              </w:rPr>
            </w:pPr>
            <w:r>
              <w:rPr>
                <w:sz w:val="22"/>
              </w:rPr>
              <w:t>03_19</w:t>
            </w:r>
          </w:p>
        </w:tc>
        <w:tc>
          <w:tcPr>
            <w:tcW w:w="9031" w:type="dxa"/>
          </w:tcPr>
          <w:p>
            <w:pPr>
              <w:pStyle w:val="TableParagraph"/>
              <w:spacing w:line="240" w:lineRule="auto" w:before="9"/>
              <w:ind w:left="0"/>
              <w:rPr>
                <w:sz w:val="21"/>
              </w:rPr>
            </w:pPr>
          </w:p>
          <w:p>
            <w:pPr>
              <w:pStyle w:val="TableParagraph"/>
              <w:spacing w:line="252" w:lineRule="exact"/>
              <w:ind w:left="110"/>
              <w:rPr>
                <w:sz w:val="22"/>
              </w:rPr>
            </w:pPr>
            <w:r>
              <w:rPr>
                <w:sz w:val="22"/>
              </w:rPr>
              <w:t>Report on evidence set completeness</w:t>
            </w:r>
          </w:p>
        </w:tc>
      </w:tr>
      <w:tr>
        <w:trPr>
          <w:trHeight w:val="268" w:hRule="atLeast"/>
        </w:trPr>
        <w:tc>
          <w:tcPr>
            <w:tcW w:w="816" w:type="dxa"/>
          </w:tcPr>
          <w:p>
            <w:pPr>
              <w:pStyle w:val="TableParagraph"/>
              <w:spacing w:line="248" w:lineRule="exact"/>
              <w:ind w:left="90" w:right="120"/>
              <w:jc w:val="center"/>
              <w:rPr>
                <w:sz w:val="22"/>
              </w:rPr>
            </w:pPr>
            <w:r>
              <w:rPr>
                <w:sz w:val="22"/>
              </w:rPr>
              <w:t>03_20</w:t>
            </w:r>
          </w:p>
        </w:tc>
        <w:tc>
          <w:tcPr>
            <w:tcW w:w="9031" w:type="dxa"/>
          </w:tcPr>
          <w:p>
            <w:pPr>
              <w:pStyle w:val="TableParagraph"/>
              <w:spacing w:line="248" w:lineRule="exact"/>
              <w:ind w:left="110"/>
              <w:rPr>
                <w:sz w:val="22"/>
              </w:rPr>
            </w:pPr>
            <w:r>
              <w:rPr>
                <w:sz w:val="22"/>
              </w:rPr>
              <w:t>Report on evidence set adequacy</w:t>
            </w:r>
          </w:p>
        </w:tc>
      </w:tr>
    </w:tbl>
    <w:p>
      <w:pPr>
        <w:spacing w:after="0" w:line="248" w:lineRule="exact"/>
        <w:rPr>
          <w:sz w:val="22"/>
        </w:rPr>
        <w:sectPr>
          <w:pgSz w:w="11900" w:h="16840"/>
          <w:pgMar w:header="782" w:footer="475" w:top="1320" w:bottom="660" w:left="920" w:right="860"/>
        </w:sectPr>
      </w:pPr>
    </w:p>
    <w:p>
      <w:pPr>
        <w:pStyle w:val="BodyText"/>
        <w:rPr>
          <w:sz w:val="20"/>
        </w:rPr>
      </w:pPr>
    </w:p>
    <w:p>
      <w:pPr>
        <w:pStyle w:val="BodyText"/>
        <w:rPr>
          <w:sz w:val="20"/>
        </w:rPr>
      </w:pPr>
    </w:p>
    <w:p>
      <w:pPr>
        <w:pStyle w:val="BodyText"/>
        <w:rPr>
          <w:sz w:val="16"/>
        </w:rPr>
      </w:pPr>
    </w:p>
    <w:p>
      <w:pPr>
        <w:spacing w:before="59"/>
        <w:ind w:left="1919" w:right="0" w:firstLine="0"/>
        <w:jc w:val="left"/>
        <w:rPr>
          <w:sz w:val="20"/>
        </w:rPr>
      </w:pPr>
      <w:r>
        <w:rPr>
          <w:b/>
          <w:sz w:val="20"/>
        </w:rPr>
        <w:t>Table 4. </w:t>
      </w:r>
      <w:r>
        <w:rPr>
          <w:sz w:val="20"/>
        </w:rPr>
        <w:t>Component level requirements for evidence change impact analysis</w:t>
      </w:r>
    </w:p>
    <w:p>
      <w:pPr>
        <w:pStyle w:val="BodyText"/>
        <w:spacing w:before="9"/>
        <w:rPr>
          <w:sz w:val="10"/>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16"/>
        <w:gridCol w:w="9031"/>
      </w:tblGrid>
      <w:tr>
        <w:trPr>
          <w:trHeight w:val="268" w:hRule="atLeast"/>
        </w:trPr>
        <w:tc>
          <w:tcPr>
            <w:tcW w:w="816" w:type="dxa"/>
            <w:tcBorders>
              <w:top w:val="nil"/>
              <w:left w:val="nil"/>
              <w:bottom w:val="nil"/>
              <w:right w:val="nil"/>
            </w:tcBorders>
            <w:shd w:val="clear" w:color="auto" w:fill="000000"/>
          </w:tcPr>
          <w:p>
            <w:pPr>
              <w:pStyle w:val="TableParagraph"/>
              <w:ind w:left="294" w:right="283"/>
              <w:jc w:val="center"/>
              <w:rPr>
                <w:b/>
                <w:sz w:val="22"/>
              </w:rPr>
            </w:pPr>
            <w:r>
              <w:rPr>
                <w:b/>
                <w:color w:val="FFFFFF"/>
                <w:sz w:val="22"/>
              </w:rPr>
              <w:t>ID</w:t>
            </w:r>
          </w:p>
        </w:tc>
        <w:tc>
          <w:tcPr>
            <w:tcW w:w="9031" w:type="dxa"/>
            <w:tcBorders>
              <w:top w:val="nil"/>
              <w:left w:val="nil"/>
              <w:bottom w:val="nil"/>
              <w:right w:val="nil"/>
            </w:tcBorders>
            <w:shd w:val="clear" w:color="auto" w:fill="000000"/>
          </w:tcPr>
          <w:p>
            <w:pPr>
              <w:pStyle w:val="TableParagraph"/>
              <w:ind w:left="4231" w:right="4216"/>
              <w:jc w:val="center"/>
              <w:rPr>
                <w:b/>
                <w:sz w:val="22"/>
              </w:rPr>
            </w:pPr>
            <w:r>
              <w:rPr>
                <w:b/>
                <w:color w:val="FFFFFF"/>
                <w:sz w:val="22"/>
              </w:rPr>
              <w:t>Name</w:t>
            </w:r>
          </w:p>
        </w:tc>
      </w:tr>
      <w:tr>
        <w:trPr>
          <w:trHeight w:val="278" w:hRule="atLeast"/>
        </w:trPr>
        <w:tc>
          <w:tcPr>
            <w:tcW w:w="816" w:type="dxa"/>
            <w:tcBorders>
              <w:top w:val="nil"/>
            </w:tcBorders>
          </w:tcPr>
          <w:p>
            <w:pPr>
              <w:pStyle w:val="TableParagraph"/>
              <w:spacing w:line="252" w:lineRule="exact" w:before="6"/>
              <w:ind w:left="90" w:right="120"/>
              <w:jc w:val="center"/>
              <w:rPr>
                <w:sz w:val="22"/>
              </w:rPr>
            </w:pPr>
            <w:r>
              <w:rPr>
                <w:sz w:val="22"/>
              </w:rPr>
              <w:t>04_01</w:t>
            </w:r>
          </w:p>
        </w:tc>
        <w:tc>
          <w:tcPr>
            <w:tcW w:w="9031" w:type="dxa"/>
            <w:tcBorders>
              <w:top w:val="nil"/>
            </w:tcBorders>
          </w:tcPr>
          <w:p>
            <w:pPr>
              <w:pStyle w:val="TableParagraph"/>
              <w:spacing w:line="252" w:lineRule="exact" w:before="6"/>
              <w:ind w:left="110"/>
              <w:rPr>
                <w:sz w:val="22"/>
              </w:rPr>
            </w:pPr>
            <w:r>
              <w:rPr>
                <w:sz w:val="22"/>
              </w:rPr>
              <w:t>Determination of evidence items affected by a change</w:t>
            </w:r>
          </w:p>
        </w:tc>
      </w:tr>
      <w:tr>
        <w:trPr>
          <w:trHeight w:val="268" w:hRule="atLeast"/>
        </w:trPr>
        <w:tc>
          <w:tcPr>
            <w:tcW w:w="816" w:type="dxa"/>
          </w:tcPr>
          <w:p>
            <w:pPr>
              <w:pStyle w:val="TableParagraph"/>
              <w:spacing w:line="248" w:lineRule="exact"/>
              <w:ind w:left="90" w:right="120"/>
              <w:jc w:val="center"/>
              <w:rPr>
                <w:sz w:val="22"/>
              </w:rPr>
            </w:pPr>
            <w:r>
              <w:rPr>
                <w:sz w:val="22"/>
              </w:rPr>
              <w:t>04_02</w:t>
            </w:r>
          </w:p>
        </w:tc>
        <w:tc>
          <w:tcPr>
            <w:tcW w:w="9031" w:type="dxa"/>
          </w:tcPr>
          <w:p>
            <w:pPr>
              <w:pStyle w:val="TableParagraph"/>
              <w:spacing w:line="248" w:lineRule="exact"/>
              <w:ind w:left="110"/>
              <w:rPr>
                <w:sz w:val="22"/>
              </w:rPr>
            </w:pPr>
            <w:r>
              <w:rPr>
                <w:sz w:val="22"/>
              </w:rPr>
              <w:t>Determination of evidence traceability links affected by a change</w:t>
            </w:r>
          </w:p>
        </w:tc>
      </w:tr>
      <w:tr>
        <w:trPr>
          <w:trHeight w:val="268" w:hRule="atLeast"/>
        </w:trPr>
        <w:tc>
          <w:tcPr>
            <w:tcW w:w="816" w:type="dxa"/>
          </w:tcPr>
          <w:p>
            <w:pPr>
              <w:pStyle w:val="TableParagraph"/>
              <w:spacing w:line="248" w:lineRule="exact"/>
              <w:ind w:left="90" w:right="120"/>
              <w:jc w:val="center"/>
              <w:rPr>
                <w:sz w:val="22"/>
              </w:rPr>
            </w:pPr>
            <w:r>
              <w:rPr>
                <w:sz w:val="22"/>
              </w:rPr>
              <w:t>04_03</w:t>
            </w:r>
          </w:p>
        </w:tc>
        <w:tc>
          <w:tcPr>
            <w:tcW w:w="9031" w:type="dxa"/>
          </w:tcPr>
          <w:p>
            <w:pPr>
              <w:pStyle w:val="TableParagraph"/>
              <w:spacing w:line="248" w:lineRule="exact"/>
              <w:ind w:left="110"/>
              <w:rPr>
                <w:sz w:val="22"/>
              </w:rPr>
            </w:pPr>
            <w:r>
              <w:rPr>
                <w:sz w:val="22"/>
              </w:rPr>
              <w:t>Confirmation of changes</w:t>
            </w:r>
          </w:p>
        </w:tc>
      </w:tr>
      <w:tr>
        <w:trPr>
          <w:trHeight w:val="268" w:hRule="atLeast"/>
        </w:trPr>
        <w:tc>
          <w:tcPr>
            <w:tcW w:w="816" w:type="dxa"/>
          </w:tcPr>
          <w:p>
            <w:pPr>
              <w:pStyle w:val="TableParagraph"/>
              <w:spacing w:line="248" w:lineRule="exact"/>
              <w:ind w:left="90" w:right="120"/>
              <w:jc w:val="center"/>
              <w:rPr>
                <w:sz w:val="22"/>
              </w:rPr>
            </w:pPr>
            <w:r>
              <w:rPr>
                <w:sz w:val="22"/>
              </w:rPr>
              <w:t>04_04</w:t>
            </w:r>
          </w:p>
        </w:tc>
        <w:tc>
          <w:tcPr>
            <w:tcW w:w="9031" w:type="dxa"/>
          </w:tcPr>
          <w:p>
            <w:pPr>
              <w:pStyle w:val="TableParagraph"/>
              <w:spacing w:line="248" w:lineRule="exact"/>
              <w:ind w:left="110"/>
              <w:rPr>
                <w:sz w:val="22"/>
              </w:rPr>
            </w:pPr>
            <w:r>
              <w:rPr>
                <w:sz w:val="22"/>
              </w:rPr>
              <w:t>Impact of a possible evidence change</w:t>
            </w:r>
          </w:p>
        </w:tc>
      </w:tr>
      <w:tr>
        <w:trPr>
          <w:trHeight w:val="268" w:hRule="atLeast"/>
        </w:trPr>
        <w:tc>
          <w:tcPr>
            <w:tcW w:w="816" w:type="dxa"/>
          </w:tcPr>
          <w:p>
            <w:pPr>
              <w:pStyle w:val="TableParagraph"/>
              <w:spacing w:line="248" w:lineRule="exact"/>
              <w:ind w:left="90" w:right="120"/>
              <w:jc w:val="center"/>
              <w:rPr>
                <w:sz w:val="22"/>
              </w:rPr>
            </w:pPr>
            <w:r>
              <w:rPr>
                <w:sz w:val="22"/>
              </w:rPr>
              <w:t>04_05</w:t>
            </w:r>
          </w:p>
        </w:tc>
        <w:tc>
          <w:tcPr>
            <w:tcW w:w="9031" w:type="dxa"/>
          </w:tcPr>
          <w:p>
            <w:pPr>
              <w:pStyle w:val="TableParagraph"/>
              <w:spacing w:line="248" w:lineRule="exact"/>
              <w:ind w:left="110"/>
              <w:rPr>
                <w:sz w:val="22"/>
              </w:rPr>
            </w:pPr>
            <w:r>
              <w:rPr>
                <w:sz w:val="22"/>
              </w:rPr>
              <w:t>Specification of actions required after evidence item changes</w:t>
            </w:r>
          </w:p>
        </w:tc>
      </w:tr>
      <w:tr>
        <w:trPr>
          <w:trHeight w:val="268" w:hRule="atLeast"/>
        </w:trPr>
        <w:tc>
          <w:tcPr>
            <w:tcW w:w="816" w:type="dxa"/>
          </w:tcPr>
          <w:p>
            <w:pPr>
              <w:pStyle w:val="TableParagraph"/>
              <w:spacing w:line="248" w:lineRule="exact"/>
              <w:ind w:left="90" w:right="120"/>
              <w:jc w:val="center"/>
              <w:rPr>
                <w:sz w:val="22"/>
              </w:rPr>
            </w:pPr>
            <w:r>
              <w:rPr>
                <w:sz w:val="22"/>
              </w:rPr>
              <w:t>04_06</w:t>
            </w:r>
          </w:p>
        </w:tc>
        <w:tc>
          <w:tcPr>
            <w:tcW w:w="9031" w:type="dxa"/>
          </w:tcPr>
          <w:p>
            <w:pPr>
              <w:pStyle w:val="TableParagraph"/>
              <w:spacing w:line="248" w:lineRule="exact"/>
              <w:ind w:left="110"/>
              <w:rPr>
                <w:sz w:val="22"/>
              </w:rPr>
            </w:pPr>
            <w:r>
              <w:rPr>
                <w:sz w:val="22"/>
              </w:rPr>
              <w:t>Evidence items associated to actions required after evidence item changes</w:t>
            </w:r>
          </w:p>
        </w:tc>
      </w:tr>
      <w:tr>
        <w:trPr>
          <w:trHeight w:val="268" w:hRule="atLeast"/>
        </w:trPr>
        <w:tc>
          <w:tcPr>
            <w:tcW w:w="816" w:type="dxa"/>
          </w:tcPr>
          <w:p>
            <w:pPr>
              <w:pStyle w:val="TableParagraph"/>
              <w:spacing w:line="248" w:lineRule="exact"/>
              <w:ind w:left="90" w:right="120"/>
              <w:jc w:val="center"/>
              <w:rPr>
                <w:sz w:val="22"/>
              </w:rPr>
            </w:pPr>
            <w:r>
              <w:rPr>
                <w:sz w:val="22"/>
              </w:rPr>
              <w:t>04_07</w:t>
            </w:r>
          </w:p>
        </w:tc>
        <w:tc>
          <w:tcPr>
            <w:tcW w:w="9031" w:type="dxa"/>
          </w:tcPr>
          <w:p>
            <w:pPr>
              <w:pStyle w:val="TableParagraph"/>
              <w:spacing w:line="248" w:lineRule="exact"/>
              <w:ind w:left="110"/>
              <w:rPr>
                <w:sz w:val="22"/>
              </w:rPr>
            </w:pPr>
            <w:r>
              <w:rPr>
                <w:sz w:val="22"/>
              </w:rPr>
              <w:t>Evidence traceability links associated to actions required after evidence item changes</w:t>
            </w:r>
          </w:p>
        </w:tc>
      </w:tr>
      <w:tr>
        <w:trPr>
          <w:trHeight w:val="268" w:hRule="atLeast"/>
        </w:trPr>
        <w:tc>
          <w:tcPr>
            <w:tcW w:w="816" w:type="dxa"/>
          </w:tcPr>
          <w:p>
            <w:pPr>
              <w:pStyle w:val="TableParagraph"/>
              <w:spacing w:line="248" w:lineRule="exact"/>
              <w:ind w:left="90" w:right="120"/>
              <w:jc w:val="center"/>
              <w:rPr>
                <w:sz w:val="22"/>
              </w:rPr>
            </w:pPr>
            <w:r>
              <w:rPr>
                <w:sz w:val="22"/>
              </w:rPr>
              <w:t>04_08</w:t>
            </w:r>
          </w:p>
        </w:tc>
        <w:tc>
          <w:tcPr>
            <w:tcW w:w="9031" w:type="dxa"/>
          </w:tcPr>
          <w:p>
            <w:pPr>
              <w:pStyle w:val="TableParagraph"/>
              <w:spacing w:line="248" w:lineRule="exact"/>
              <w:ind w:left="110"/>
              <w:rPr>
                <w:sz w:val="22"/>
              </w:rPr>
            </w:pPr>
            <w:r>
              <w:rPr>
                <w:sz w:val="22"/>
              </w:rPr>
              <w:t>Suggestion of actions after evidence item change</w:t>
            </w:r>
          </w:p>
        </w:tc>
      </w:tr>
      <w:tr>
        <w:trPr>
          <w:trHeight w:val="268" w:hRule="atLeast"/>
        </w:trPr>
        <w:tc>
          <w:tcPr>
            <w:tcW w:w="816" w:type="dxa"/>
          </w:tcPr>
          <w:p>
            <w:pPr>
              <w:pStyle w:val="TableParagraph"/>
              <w:spacing w:line="248" w:lineRule="exact"/>
              <w:ind w:left="90" w:right="120"/>
              <w:jc w:val="center"/>
              <w:rPr>
                <w:sz w:val="22"/>
              </w:rPr>
            </w:pPr>
            <w:r>
              <w:rPr>
                <w:sz w:val="22"/>
              </w:rPr>
              <w:t>04_09</w:t>
            </w:r>
          </w:p>
        </w:tc>
        <w:tc>
          <w:tcPr>
            <w:tcW w:w="9031" w:type="dxa"/>
          </w:tcPr>
          <w:p>
            <w:pPr>
              <w:pStyle w:val="TableParagraph"/>
              <w:spacing w:line="248" w:lineRule="exact"/>
              <w:ind w:left="110"/>
              <w:rPr>
                <w:sz w:val="22"/>
              </w:rPr>
            </w:pPr>
            <w:r>
              <w:rPr>
                <w:sz w:val="22"/>
              </w:rPr>
              <w:t>Email with required actions after evidence item changes</w:t>
            </w:r>
          </w:p>
        </w:tc>
      </w:tr>
      <w:tr>
        <w:trPr>
          <w:trHeight w:val="268" w:hRule="atLeast"/>
        </w:trPr>
        <w:tc>
          <w:tcPr>
            <w:tcW w:w="816" w:type="dxa"/>
          </w:tcPr>
          <w:p>
            <w:pPr>
              <w:pStyle w:val="TableParagraph"/>
              <w:spacing w:line="248" w:lineRule="exact"/>
              <w:ind w:left="90" w:right="120"/>
              <w:jc w:val="center"/>
              <w:rPr>
                <w:sz w:val="22"/>
              </w:rPr>
            </w:pPr>
            <w:r>
              <w:rPr>
                <w:sz w:val="22"/>
              </w:rPr>
              <w:t>04_10</w:t>
            </w:r>
          </w:p>
        </w:tc>
        <w:tc>
          <w:tcPr>
            <w:tcW w:w="9031" w:type="dxa"/>
          </w:tcPr>
          <w:p>
            <w:pPr>
              <w:pStyle w:val="TableParagraph"/>
              <w:spacing w:line="248" w:lineRule="exact"/>
              <w:ind w:left="110"/>
              <w:rPr>
                <w:sz w:val="22"/>
              </w:rPr>
            </w:pPr>
            <w:r>
              <w:rPr>
                <w:sz w:val="22"/>
              </w:rPr>
              <w:t>Status of actions related to evidence change</w:t>
            </w:r>
          </w:p>
        </w:tc>
      </w:tr>
      <w:tr>
        <w:trPr>
          <w:trHeight w:val="268" w:hRule="atLeast"/>
        </w:trPr>
        <w:tc>
          <w:tcPr>
            <w:tcW w:w="816" w:type="dxa"/>
          </w:tcPr>
          <w:p>
            <w:pPr>
              <w:pStyle w:val="TableParagraph"/>
              <w:spacing w:line="248" w:lineRule="exact"/>
              <w:ind w:left="90" w:right="120"/>
              <w:jc w:val="center"/>
              <w:rPr>
                <w:sz w:val="22"/>
              </w:rPr>
            </w:pPr>
            <w:r>
              <w:rPr>
                <w:sz w:val="22"/>
              </w:rPr>
              <w:t>04_11</w:t>
            </w:r>
          </w:p>
        </w:tc>
        <w:tc>
          <w:tcPr>
            <w:tcW w:w="9031" w:type="dxa"/>
          </w:tcPr>
          <w:p>
            <w:pPr>
              <w:pStyle w:val="TableParagraph"/>
              <w:spacing w:line="248" w:lineRule="exact"/>
              <w:ind w:left="110"/>
              <w:rPr>
                <w:sz w:val="22"/>
              </w:rPr>
            </w:pPr>
            <w:r>
              <w:rPr>
                <w:sz w:val="22"/>
              </w:rPr>
              <w:t>Display of required actions after evidence item changes</w:t>
            </w:r>
          </w:p>
        </w:tc>
      </w:tr>
      <w:tr>
        <w:trPr>
          <w:trHeight w:val="268" w:hRule="atLeast"/>
        </w:trPr>
        <w:tc>
          <w:tcPr>
            <w:tcW w:w="816" w:type="dxa"/>
          </w:tcPr>
          <w:p>
            <w:pPr>
              <w:pStyle w:val="TableParagraph"/>
              <w:spacing w:line="248" w:lineRule="exact"/>
              <w:ind w:left="90" w:right="120"/>
              <w:jc w:val="center"/>
              <w:rPr>
                <w:sz w:val="22"/>
              </w:rPr>
            </w:pPr>
            <w:r>
              <w:rPr>
                <w:sz w:val="22"/>
              </w:rPr>
              <w:t>04_12</w:t>
            </w:r>
          </w:p>
        </w:tc>
        <w:tc>
          <w:tcPr>
            <w:tcW w:w="9031" w:type="dxa"/>
          </w:tcPr>
          <w:p>
            <w:pPr>
              <w:pStyle w:val="TableParagraph"/>
              <w:spacing w:line="248" w:lineRule="exact"/>
              <w:ind w:left="110"/>
              <w:rPr>
                <w:sz w:val="22"/>
              </w:rPr>
            </w:pPr>
            <w:r>
              <w:rPr>
                <w:sz w:val="22"/>
              </w:rPr>
              <w:t>Completion of actions required after evidence item changes</w:t>
            </w:r>
          </w:p>
        </w:tc>
      </w:tr>
      <w:tr>
        <w:trPr>
          <w:trHeight w:val="270" w:hRule="atLeast"/>
        </w:trPr>
        <w:tc>
          <w:tcPr>
            <w:tcW w:w="816" w:type="dxa"/>
          </w:tcPr>
          <w:p>
            <w:pPr>
              <w:pStyle w:val="TableParagraph"/>
              <w:spacing w:line="251" w:lineRule="exact"/>
              <w:ind w:left="90" w:right="120"/>
              <w:jc w:val="center"/>
              <w:rPr>
                <w:sz w:val="22"/>
              </w:rPr>
            </w:pPr>
            <w:r>
              <w:rPr>
                <w:sz w:val="22"/>
              </w:rPr>
              <w:t>04_13</w:t>
            </w:r>
          </w:p>
        </w:tc>
        <w:tc>
          <w:tcPr>
            <w:tcW w:w="9031" w:type="dxa"/>
          </w:tcPr>
          <w:p>
            <w:pPr>
              <w:pStyle w:val="TableParagraph"/>
              <w:spacing w:line="251" w:lineRule="exact"/>
              <w:ind w:left="110"/>
              <w:rPr>
                <w:sz w:val="22"/>
              </w:rPr>
            </w:pPr>
            <w:r>
              <w:rPr>
                <w:sz w:val="22"/>
              </w:rPr>
              <w:t>Use of colours to report on the status of actions required after evidence item changes</w:t>
            </w:r>
          </w:p>
        </w:tc>
      </w:tr>
      <w:tr>
        <w:trPr>
          <w:trHeight w:val="268" w:hRule="atLeast"/>
        </w:trPr>
        <w:tc>
          <w:tcPr>
            <w:tcW w:w="816" w:type="dxa"/>
          </w:tcPr>
          <w:p>
            <w:pPr>
              <w:pStyle w:val="TableParagraph"/>
              <w:spacing w:line="248" w:lineRule="exact"/>
              <w:ind w:left="90" w:right="120"/>
              <w:jc w:val="center"/>
              <w:rPr>
                <w:sz w:val="22"/>
              </w:rPr>
            </w:pPr>
            <w:r>
              <w:rPr>
                <w:sz w:val="22"/>
              </w:rPr>
              <w:t>04_14</w:t>
            </w:r>
          </w:p>
        </w:tc>
        <w:tc>
          <w:tcPr>
            <w:tcW w:w="9031" w:type="dxa"/>
          </w:tcPr>
          <w:p>
            <w:pPr>
              <w:pStyle w:val="TableParagraph"/>
              <w:spacing w:line="248" w:lineRule="exact"/>
              <w:ind w:left="110"/>
              <w:rPr>
                <w:sz w:val="22"/>
              </w:rPr>
            </w:pPr>
            <w:r>
              <w:rPr>
                <w:sz w:val="22"/>
              </w:rPr>
              <w:t>Use of colours to report on the status of evidence items after evidence item changes</w:t>
            </w:r>
          </w:p>
        </w:tc>
      </w:tr>
      <w:tr>
        <w:trPr>
          <w:trHeight w:val="268" w:hRule="atLeast"/>
        </w:trPr>
        <w:tc>
          <w:tcPr>
            <w:tcW w:w="816" w:type="dxa"/>
          </w:tcPr>
          <w:p>
            <w:pPr>
              <w:pStyle w:val="TableParagraph"/>
              <w:spacing w:line="248" w:lineRule="exact"/>
              <w:ind w:left="90" w:right="120"/>
              <w:jc w:val="center"/>
              <w:rPr>
                <w:sz w:val="22"/>
              </w:rPr>
            </w:pPr>
            <w:r>
              <w:rPr>
                <w:sz w:val="22"/>
              </w:rPr>
              <w:t>04_15</w:t>
            </w:r>
          </w:p>
        </w:tc>
        <w:tc>
          <w:tcPr>
            <w:tcW w:w="9031" w:type="dxa"/>
          </w:tcPr>
          <w:p>
            <w:pPr>
              <w:pStyle w:val="TableParagraph"/>
              <w:spacing w:line="248" w:lineRule="exact"/>
              <w:ind w:left="110"/>
              <w:rPr>
                <w:sz w:val="22"/>
              </w:rPr>
            </w:pPr>
            <w:r>
              <w:rPr>
                <w:sz w:val="22"/>
              </w:rPr>
              <w:t>Use of colours to report on the status of evidence traceability links after evidence item changes</w:t>
            </w:r>
          </w:p>
        </w:tc>
      </w:tr>
    </w:tbl>
    <w:p>
      <w:pPr>
        <w:pStyle w:val="BodyText"/>
        <w:spacing w:before="11"/>
        <w:rPr>
          <w:sz w:val="21"/>
        </w:rPr>
      </w:pPr>
    </w:p>
    <w:p>
      <w:pPr>
        <w:spacing w:before="0"/>
        <w:ind w:left="2005" w:right="0" w:firstLine="0"/>
        <w:jc w:val="left"/>
        <w:rPr>
          <w:sz w:val="20"/>
        </w:rPr>
      </w:pPr>
      <w:r>
        <w:rPr>
          <w:b/>
          <w:sz w:val="20"/>
        </w:rPr>
        <w:t>Table 5. </w:t>
      </w:r>
      <w:r>
        <w:rPr>
          <w:sz w:val="20"/>
        </w:rPr>
        <w:t>Component level requirements for integration with external tools</w:t>
      </w:r>
    </w:p>
    <w:p>
      <w:pPr>
        <w:pStyle w:val="BodyText"/>
        <w:spacing w:before="9"/>
        <w:rPr>
          <w:sz w:val="10"/>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16"/>
        <w:gridCol w:w="9031"/>
      </w:tblGrid>
      <w:tr>
        <w:trPr>
          <w:trHeight w:val="268" w:hRule="atLeast"/>
        </w:trPr>
        <w:tc>
          <w:tcPr>
            <w:tcW w:w="816" w:type="dxa"/>
            <w:tcBorders>
              <w:top w:val="nil"/>
              <w:left w:val="nil"/>
              <w:bottom w:val="nil"/>
              <w:right w:val="nil"/>
            </w:tcBorders>
            <w:shd w:val="clear" w:color="auto" w:fill="000000"/>
          </w:tcPr>
          <w:p>
            <w:pPr>
              <w:pStyle w:val="TableParagraph"/>
              <w:ind w:left="294" w:right="283"/>
              <w:jc w:val="center"/>
              <w:rPr>
                <w:b/>
                <w:sz w:val="22"/>
              </w:rPr>
            </w:pPr>
            <w:r>
              <w:rPr>
                <w:b/>
                <w:color w:val="FFFFFF"/>
                <w:sz w:val="22"/>
              </w:rPr>
              <w:t>ID</w:t>
            </w:r>
          </w:p>
        </w:tc>
        <w:tc>
          <w:tcPr>
            <w:tcW w:w="9031" w:type="dxa"/>
            <w:tcBorders>
              <w:top w:val="nil"/>
              <w:left w:val="nil"/>
              <w:bottom w:val="nil"/>
              <w:right w:val="nil"/>
            </w:tcBorders>
            <w:shd w:val="clear" w:color="auto" w:fill="000000"/>
          </w:tcPr>
          <w:p>
            <w:pPr>
              <w:pStyle w:val="TableParagraph"/>
              <w:ind w:left="4231" w:right="4216"/>
              <w:jc w:val="center"/>
              <w:rPr>
                <w:b/>
                <w:sz w:val="22"/>
              </w:rPr>
            </w:pPr>
            <w:r>
              <w:rPr>
                <w:b/>
                <w:color w:val="FFFFFF"/>
                <w:sz w:val="22"/>
              </w:rPr>
              <w:t>Name</w:t>
            </w:r>
          </w:p>
        </w:tc>
      </w:tr>
      <w:tr>
        <w:trPr>
          <w:trHeight w:val="278" w:hRule="atLeast"/>
        </w:trPr>
        <w:tc>
          <w:tcPr>
            <w:tcW w:w="816" w:type="dxa"/>
            <w:tcBorders>
              <w:top w:val="nil"/>
            </w:tcBorders>
          </w:tcPr>
          <w:p>
            <w:pPr>
              <w:pStyle w:val="TableParagraph"/>
              <w:spacing w:line="252" w:lineRule="exact" w:before="6"/>
              <w:ind w:left="90" w:right="120"/>
              <w:jc w:val="center"/>
              <w:rPr>
                <w:sz w:val="22"/>
              </w:rPr>
            </w:pPr>
            <w:r>
              <w:rPr>
                <w:sz w:val="22"/>
              </w:rPr>
              <w:t>05_01</w:t>
            </w:r>
          </w:p>
        </w:tc>
        <w:tc>
          <w:tcPr>
            <w:tcW w:w="9031" w:type="dxa"/>
            <w:tcBorders>
              <w:top w:val="nil"/>
            </w:tcBorders>
          </w:tcPr>
          <w:p>
            <w:pPr>
              <w:pStyle w:val="TableParagraph"/>
              <w:spacing w:line="252" w:lineRule="exact" w:before="6"/>
              <w:ind w:left="110"/>
              <w:rPr>
                <w:sz w:val="22"/>
              </w:rPr>
            </w:pPr>
            <w:r>
              <w:rPr>
                <w:sz w:val="22"/>
              </w:rPr>
              <w:t>Evidence item information import</w:t>
            </w:r>
          </w:p>
        </w:tc>
      </w:tr>
      <w:tr>
        <w:trPr>
          <w:trHeight w:val="268" w:hRule="atLeast"/>
        </w:trPr>
        <w:tc>
          <w:tcPr>
            <w:tcW w:w="816" w:type="dxa"/>
          </w:tcPr>
          <w:p>
            <w:pPr>
              <w:pStyle w:val="TableParagraph"/>
              <w:spacing w:line="248" w:lineRule="exact"/>
              <w:ind w:left="90" w:right="120"/>
              <w:jc w:val="center"/>
              <w:rPr>
                <w:sz w:val="22"/>
              </w:rPr>
            </w:pPr>
            <w:r>
              <w:rPr>
                <w:sz w:val="22"/>
              </w:rPr>
              <w:t>05_02</w:t>
            </w:r>
          </w:p>
        </w:tc>
        <w:tc>
          <w:tcPr>
            <w:tcW w:w="9031" w:type="dxa"/>
          </w:tcPr>
          <w:p>
            <w:pPr>
              <w:pStyle w:val="TableParagraph"/>
              <w:spacing w:line="248" w:lineRule="exact"/>
              <w:ind w:left="110"/>
              <w:rPr>
                <w:sz w:val="22"/>
              </w:rPr>
            </w:pPr>
            <w:r>
              <w:rPr>
                <w:sz w:val="22"/>
              </w:rPr>
              <w:t>Automatic artefact association to imported evidence item</w:t>
            </w:r>
          </w:p>
        </w:tc>
      </w:tr>
      <w:tr>
        <w:trPr>
          <w:trHeight w:val="268" w:hRule="atLeast"/>
        </w:trPr>
        <w:tc>
          <w:tcPr>
            <w:tcW w:w="816" w:type="dxa"/>
          </w:tcPr>
          <w:p>
            <w:pPr>
              <w:pStyle w:val="TableParagraph"/>
              <w:spacing w:line="248" w:lineRule="exact"/>
              <w:ind w:left="90" w:right="120"/>
              <w:jc w:val="center"/>
              <w:rPr>
                <w:sz w:val="22"/>
              </w:rPr>
            </w:pPr>
            <w:r>
              <w:rPr>
                <w:sz w:val="22"/>
              </w:rPr>
              <w:t>05_03</w:t>
            </w:r>
          </w:p>
        </w:tc>
        <w:tc>
          <w:tcPr>
            <w:tcW w:w="9031" w:type="dxa"/>
          </w:tcPr>
          <w:p>
            <w:pPr>
              <w:pStyle w:val="TableParagraph"/>
              <w:spacing w:line="248" w:lineRule="exact"/>
              <w:ind w:left="110"/>
              <w:rPr>
                <w:sz w:val="22"/>
              </w:rPr>
            </w:pPr>
            <w:r>
              <w:rPr>
                <w:sz w:val="22"/>
              </w:rPr>
              <w:t>Tool information about the artefact associated to imported evidence item information</w:t>
            </w:r>
          </w:p>
        </w:tc>
      </w:tr>
      <w:tr>
        <w:trPr>
          <w:trHeight w:val="268" w:hRule="atLeast"/>
        </w:trPr>
        <w:tc>
          <w:tcPr>
            <w:tcW w:w="816" w:type="dxa"/>
          </w:tcPr>
          <w:p>
            <w:pPr>
              <w:pStyle w:val="TableParagraph"/>
              <w:spacing w:line="248" w:lineRule="exact"/>
              <w:ind w:left="90" w:right="120"/>
              <w:jc w:val="center"/>
              <w:rPr>
                <w:sz w:val="22"/>
              </w:rPr>
            </w:pPr>
            <w:r>
              <w:rPr>
                <w:sz w:val="22"/>
              </w:rPr>
              <w:t>05_04</w:t>
            </w:r>
          </w:p>
        </w:tc>
        <w:tc>
          <w:tcPr>
            <w:tcW w:w="9031" w:type="dxa"/>
          </w:tcPr>
          <w:p>
            <w:pPr>
              <w:pStyle w:val="TableParagraph"/>
              <w:spacing w:line="248" w:lineRule="exact"/>
              <w:ind w:left="110"/>
              <w:rPr>
                <w:sz w:val="22"/>
              </w:rPr>
            </w:pPr>
            <w:r>
              <w:rPr>
                <w:sz w:val="22"/>
              </w:rPr>
              <w:t>Evidence traceability link import</w:t>
            </w:r>
          </w:p>
        </w:tc>
      </w:tr>
      <w:tr>
        <w:trPr>
          <w:trHeight w:val="268" w:hRule="atLeast"/>
        </w:trPr>
        <w:tc>
          <w:tcPr>
            <w:tcW w:w="816" w:type="dxa"/>
          </w:tcPr>
          <w:p>
            <w:pPr>
              <w:pStyle w:val="TableParagraph"/>
              <w:spacing w:line="248" w:lineRule="exact"/>
              <w:ind w:left="90" w:right="120"/>
              <w:jc w:val="center"/>
              <w:rPr>
                <w:sz w:val="22"/>
              </w:rPr>
            </w:pPr>
            <w:r>
              <w:rPr>
                <w:sz w:val="22"/>
              </w:rPr>
              <w:t>05_05</w:t>
            </w:r>
          </w:p>
        </w:tc>
        <w:tc>
          <w:tcPr>
            <w:tcW w:w="9031" w:type="dxa"/>
          </w:tcPr>
          <w:p>
            <w:pPr>
              <w:pStyle w:val="TableParagraph"/>
              <w:spacing w:line="248" w:lineRule="exact"/>
              <w:ind w:left="110"/>
              <w:rPr>
                <w:sz w:val="22"/>
              </w:rPr>
            </w:pPr>
            <w:r>
              <w:rPr>
                <w:sz w:val="22"/>
              </w:rPr>
              <w:t>Automatic artefact association to imported evidence traceability link</w:t>
            </w:r>
          </w:p>
        </w:tc>
      </w:tr>
      <w:tr>
        <w:trPr>
          <w:trHeight w:val="268" w:hRule="atLeast"/>
        </w:trPr>
        <w:tc>
          <w:tcPr>
            <w:tcW w:w="816" w:type="dxa"/>
          </w:tcPr>
          <w:p>
            <w:pPr>
              <w:pStyle w:val="TableParagraph"/>
              <w:spacing w:line="248" w:lineRule="exact"/>
              <w:ind w:left="90" w:right="120"/>
              <w:jc w:val="center"/>
              <w:rPr>
                <w:sz w:val="22"/>
              </w:rPr>
            </w:pPr>
            <w:r>
              <w:rPr>
                <w:sz w:val="22"/>
              </w:rPr>
              <w:t>05_06</w:t>
            </w:r>
          </w:p>
        </w:tc>
        <w:tc>
          <w:tcPr>
            <w:tcW w:w="9031" w:type="dxa"/>
          </w:tcPr>
          <w:p>
            <w:pPr>
              <w:pStyle w:val="TableParagraph"/>
              <w:spacing w:line="248" w:lineRule="exact"/>
              <w:ind w:left="110"/>
              <w:rPr>
                <w:sz w:val="22"/>
              </w:rPr>
            </w:pPr>
            <w:r>
              <w:rPr>
                <w:sz w:val="22"/>
              </w:rPr>
              <w:t>Tool information about the artefact associated to imported evidence traceability link</w:t>
            </w:r>
          </w:p>
        </w:tc>
      </w:tr>
      <w:tr>
        <w:trPr>
          <w:trHeight w:val="268" w:hRule="atLeast"/>
        </w:trPr>
        <w:tc>
          <w:tcPr>
            <w:tcW w:w="816" w:type="dxa"/>
          </w:tcPr>
          <w:p>
            <w:pPr>
              <w:pStyle w:val="TableParagraph"/>
              <w:spacing w:line="248" w:lineRule="exact"/>
              <w:ind w:left="90" w:right="120"/>
              <w:jc w:val="center"/>
              <w:rPr>
                <w:sz w:val="22"/>
              </w:rPr>
            </w:pPr>
            <w:r>
              <w:rPr>
                <w:sz w:val="22"/>
              </w:rPr>
              <w:t>05_07</w:t>
            </w:r>
          </w:p>
        </w:tc>
        <w:tc>
          <w:tcPr>
            <w:tcW w:w="9031" w:type="dxa"/>
          </w:tcPr>
          <w:p>
            <w:pPr>
              <w:pStyle w:val="TableParagraph"/>
              <w:spacing w:line="248" w:lineRule="exact"/>
              <w:ind w:left="110"/>
              <w:rPr>
                <w:sz w:val="22"/>
              </w:rPr>
            </w:pPr>
            <w:r>
              <w:rPr>
                <w:sz w:val="22"/>
              </w:rPr>
              <w:t>Evidence traceability link export</w:t>
            </w:r>
          </w:p>
        </w:tc>
      </w:tr>
      <w:tr>
        <w:trPr>
          <w:trHeight w:val="268" w:hRule="atLeast"/>
        </w:trPr>
        <w:tc>
          <w:tcPr>
            <w:tcW w:w="816" w:type="dxa"/>
          </w:tcPr>
          <w:p>
            <w:pPr>
              <w:pStyle w:val="TableParagraph"/>
              <w:spacing w:line="248" w:lineRule="exact"/>
              <w:ind w:left="90" w:right="120"/>
              <w:jc w:val="center"/>
              <w:rPr>
                <w:sz w:val="22"/>
              </w:rPr>
            </w:pPr>
            <w:r>
              <w:rPr>
                <w:sz w:val="22"/>
              </w:rPr>
              <w:t>05_08</w:t>
            </w:r>
          </w:p>
        </w:tc>
        <w:tc>
          <w:tcPr>
            <w:tcW w:w="9031" w:type="dxa"/>
          </w:tcPr>
          <w:p>
            <w:pPr>
              <w:pStyle w:val="TableParagraph"/>
              <w:spacing w:line="248" w:lineRule="exact"/>
              <w:ind w:left="110"/>
              <w:rPr>
                <w:sz w:val="22"/>
              </w:rPr>
            </w:pPr>
            <w:r>
              <w:rPr>
                <w:sz w:val="22"/>
              </w:rPr>
              <w:t>SAEM import</w:t>
            </w:r>
          </w:p>
        </w:tc>
      </w:tr>
      <w:tr>
        <w:trPr>
          <w:trHeight w:val="268" w:hRule="atLeast"/>
        </w:trPr>
        <w:tc>
          <w:tcPr>
            <w:tcW w:w="816" w:type="dxa"/>
          </w:tcPr>
          <w:p>
            <w:pPr>
              <w:pStyle w:val="TableParagraph"/>
              <w:spacing w:line="248" w:lineRule="exact"/>
              <w:ind w:left="90" w:right="120"/>
              <w:jc w:val="center"/>
              <w:rPr>
                <w:sz w:val="22"/>
              </w:rPr>
            </w:pPr>
            <w:r>
              <w:rPr>
                <w:sz w:val="22"/>
              </w:rPr>
              <w:t>05_09</w:t>
            </w:r>
          </w:p>
        </w:tc>
        <w:tc>
          <w:tcPr>
            <w:tcW w:w="9031" w:type="dxa"/>
          </w:tcPr>
          <w:p>
            <w:pPr>
              <w:pStyle w:val="TableParagraph"/>
              <w:spacing w:line="248" w:lineRule="exact"/>
              <w:ind w:left="110"/>
              <w:rPr>
                <w:sz w:val="22"/>
              </w:rPr>
            </w:pPr>
            <w:r>
              <w:rPr>
                <w:sz w:val="22"/>
              </w:rPr>
              <w:t>SAEM export</w:t>
            </w:r>
          </w:p>
        </w:tc>
      </w:tr>
      <w:tr>
        <w:trPr>
          <w:trHeight w:val="268" w:hRule="atLeast"/>
        </w:trPr>
        <w:tc>
          <w:tcPr>
            <w:tcW w:w="816" w:type="dxa"/>
          </w:tcPr>
          <w:p>
            <w:pPr>
              <w:pStyle w:val="TableParagraph"/>
              <w:spacing w:line="248" w:lineRule="exact"/>
              <w:ind w:left="90" w:right="120"/>
              <w:jc w:val="center"/>
              <w:rPr>
                <w:sz w:val="22"/>
              </w:rPr>
            </w:pPr>
            <w:r>
              <w:rPr>
                <w:sz w:val="22"/>
              </w:rPr>
              <w:t>05_10</w:t>
            </w:r>
          </w:p>
        </w:tc>
        <w:tc>
          <w:tcPr>
            <w:tcW w:w="9031" w:type="dxa"/>
          </w:tcPr>
          <w:p>
            <w:pPr>
              <w:pStyle w:val="TableParagraph"/>
              <w:spacing w:line="248" w:lineRule="exact"/>
              <w:ind w:left="110"/>
              <w:rPr>
                <w:sz w:val="22"/>
              </w:rPr>
            </w:pPr>
            <w:r>
              <w:rPr>
                <w:sz w:val="22"/>
              </w:rPr>
              <w:t>Automatic update of evidence items in the OPENCOSS platform</w:t>
            </w:r>
          </w:p>
        </w:tc>
      </w:tr>
      <w:tr>
        <w:trPr>
          <w:trHeight w:val="268" w:hRule="atLeast"/>
        </w:trPr>
        <w:tc>
          <w:tcPr>
            <w:tcW w:w="816" w:type="dxa"/>
          </w:tcPr>
          <w:p>
            <w:pPr>
              <w:pStyle w:val="TableParagraph"/>
              <w:spacing w:line="248" w:lineRule="exact"/>
              <w:ind w:left="90" w:right="120"/>
              <w:jc w:val="center"/>
              <w:rPr>
                <w:sz w:val="22"/>
              </w:rPr>
            </w:pPr>
            <w:r>
              <w:rPr>
                <w:sz w:val="22"/>
              </w:rPr>
              <w:t>05_11</w:t>
            </w:r>
          </w:p>
        </w:tc>
        <w:tc>
          <w:tcPr>
            <w:tcW w:w="9031" w:type="dxa"/>
          </w:tcPr>
          <w:p>
            <w:pPr>
              <w:pStyle w:val="TableParagraph"/>
              <w:spacing w:line="248" w:lineRule="exact"/>
              <w:ind w:left="110"/>
              <w:rPr>
                <w:sz w:val="22"/>
              </w:rPr>
            </w:pPr>
            <w:r>
              <w:rPr>
                <w:sz w:val="22"/>
              </w:rPr>
              <w:t>Automatic update of evidence items in external tools</w:t>
            </w:r>
          </w:p>
        </w:tc>
      </w:tr>
      <w:tr>
        <w:trPr>
          <w:trHeight w:val="268" w:hRule="atLeast"/>
        </w:trPr>
        <w:tc>
          <w:tcPr>
            <w:tcW w:w="816" w:type="dxa"/>
          </w:tcPr>
          <w:p>
            <w:pPr>
              <w:pStyle w:val="TableParagraph"/>
              <w:spacing w:line="248" w:lineRule="exact"/>
              <w:ind w:left="90" w:right="120"/>
              <w:jc w:val="center"/>
              <w:rPr>
                <w:sz w:val="22"/>
              </w:rPr>
            </w:pPr>
            <w:r>
              <w:rPr>
                <w:sz w:val="22"/>
              </w:rPr>
              <w:t>05_12</w:t>
            </w:r>
          </w:p>
        </w:tc>
        <w:tc>
          <w:tcPr>
            <w:tcW w:w="9031" w:type="dxa"/>
          </w:tcPr>
          <w:p>
            <w:pPr>
              <w:pStyle w:val="TableParagraph"/>
              <w:spacing w:line="248" w:lineRule="exact"/>
              <w:ind w:left="110"/>
              <w:rPr>
                <w:sz w:val="22"/>
              </w:rPr>
            </w:pPr>
            <w:r>
              <w:rPr>
                <w:sz w:val="22"/>
              </w:rPr>
              <w:t>Notification of change of imported evidence item in the OPENCOSS platform</w:t>
            </w:r>
          </w:p>
        </w:tc>
      </w:tr>
      <w:tr>
        <w:trPr>
          <w:trHeight w:val="268" w:hRule="atLeast"/>
        </w:trPr>
        <w:tc>
          <w:tcPr>
            <w:tcW w:w="816" w:type="dxa"/>
          </w:tcPr>
          <w:p>
            <w:pPr>
              <w:pStyle w:val="TableParagraph"/>
              <w:spacing w:line="248" w:lineRule="exact"/>
              <w:ind w:left="90" w:right="120"/>
              <w:jc w:val="center"/>
              <w:rPr>
                <w:sz w:val="22"/>
              </w:rPr>
            </w:pPr>
            <w:r>
              <w:rPr>
                <w:sz w:val="22"/>
              </w:rPr>
              <w:t>05_13</w:t>
            </w:r>
          </w:p>
        </w:tc>
        <w:tc>
          <w:tcPr>
            <w:tcW w:w="9031" w:type="dxa"/>
          </w:tcPr>
          <w:p>
            <w:pPr>
              <w:pStyle w:val="TableParagraph"/>
              <w:spacing w:line="248" w:lineRule="exact"/>
              <w:ind w:left="110"/>
              <w:rPr>
                <w:sz w:val="22"/>
              </w:rPr>
            </w:pPr>
            <w:r>
              <w:rPr>
                <w:sz w:val="22"/>
              </w:rPr>
              <w:t>Notification of change of imported evidence item in external tool</w:t>
            </w:r>
          </w:p>
        </w:tc>
      </w:tr>
      <w:tr>
        <w:trPr>
          <w:trHeight w:val="268" w:hRule="atLeast"/>
        </w:trPr>
        <w:tc>
          <w:tcPr>
            <w:tcW w:w="816" w:type="dxa"/>
          </w:tcPr>
          <w:p>
            <w:pPr>
              <w:pStyle w:val="TableParagraph"/>
              <w:spacing w:line="248" w:lineRule="exact"/>
              <w:ind w:left="90" w:right="120"/>
              <w:jc w:val="center"/>
              <w:rPr>
                <w:sz w:val="22"/>
              </w:rPr>
            </w:pPr>
            <w:r>
              <w:rPr>
                <w:sz w:val="22"/>
              </w:rPr>
              <w:t>05_14</w:t>
            </w:r>
          </w:p>
        </w:tc>
        <w:tc>
          <w:tcPr>
            <w:tcW w:w="9031" w:type="dxa"/>
          </w:tcPr>
          <w:p>
            <w:pPr>
              <w:pStyle w:val="TableParagraph"/>
              <w:spacing w:line="248" w:lineRule="exact"/>
              <w:ind w:left="110"/>
              <w:rPr>
                <w:sz w:val="22"/>
              </w:rPr>
            </w:pPr>
            <w:r>
              <w:rPr>
                <w:sz w:val="22"/>
              </w:rPr>
              <w:t>Use of colours to indicate change of imported evidence item in the OPENCOSS platform</w:t>
            </w:r>
          </w:p>
        </w:tc>
      </w:tr>
      <w:tr>
        <w:trPr>
          <w:trHeight w:val="268" w:hRule="atLeast"/>
        </w:trPr>
        <w:tc>
          <w:tcPr>
            <w:tcW w:w="816" w:type="dxa"/>
          </w:tcPr>
          <w:p>
            <w:pPr>
              <w:pStyle w:val="TableParagraph"/>
              <w:spacing w:line="248" w:lineRule="exact"/>
              <w:ind w:left="90" w:right="120"/>
              <w:jc w:val="center"/>
              <w:rPr>
                <w:sz w:val="22"/>
              </w:rPr>
            </w:pPr>
            <w:r>
              <w:rPr>
                <w:sz w:val="22"/>
              </w:rPr>
              <w:t>05_15</w:t>
            </w:r>
          </w:p>
        </w:tc>
        <w:tc>
          <w:tcPr>
            <w:tcW w:w="9031" w:type="dxa"/>
          </w:tcPr>
          <w:p>
            <w:pPr>
              <w:pStyle w:val="TableParagraph"/>
              <w:spacing w:line="248" w:lineRule="exact"/>
              <w:ind w:left="110"/>
              <w:rPr>
                <w:sz w:val="22"/>
              </w:rPr>
            </w:pPr>
            <w:r>
              <w:rPr>
                <w:sz w:val="22"/>
              </w:rPr>
              <w:t>Use of colours to indicate change of imported evidence item in external tool</w:t>
            </w:r>
          </w:p>
        </w:tc>
      </w:tr>
      <w:tr>
        <w:trPr>
          <w:trHeight w:val="270" w:hRule="atLeast"/>
        </w:trPr>
        <w:tc>
          <w:tcPr>
            <w:tcW w:w="816" w:type="dxa"/>
          </w:tcPr>
          <w:p>
            <w:pPr>
              <w:pStyle w:val="TableParagraph"/>
              <w:spacing w:line="251" w:lineRule="exact"/>
              <w:ind w:left="90" w:right="120"/>
              <w:jc w:val="center"/>
              <w:rPr>
                <w:sz w:val="22"/>
              </w:rPr>
            </w:pPr>
            <w:r>
              <w:rPr>
                <w:sz w:val="22"/>
              </w:rPr>
              <w:t>05_16</w:t>
            </w:r>
          </w:p>
        </w:tc>
        <w:tc>
          <w:tcPr>
            <w:tcW w:w="9031" w:type="dxa"/>
          </w:tcPr>
          <w:p>
            <w:pPr>
              <w:pStyle w:val="TableParagraph"/>
              <w:spacing w:line="251" w:lineRule="exact"/>
              <w:ind w:left="110"/>
              <w:rPr>
                <w:sz w:val="22"/>
              </w:rPr>
            </w:pPr>
            <w:r>
              <w:rPr>
                <w:sz w:val="22"/>
              </w:rPr>
              <w:t>Automatic update of evidence traceability links in the OPENCOSS platform</w:t>
            </w:r>
          </w:p>
        </w:tc>
      </w:tr>
      <w:tr>
        <w:trPr>
          <w:trHeight w:val="268" w:hRule="atLeast"/>
        </w:trPr>
        <w:tc>
          <w:tcPr>
            <w:tcW w:w="816" w:type="dxa"/>
          </w:tcPr>
          <w:p>
            <w:pPr>
              <w:pStyle w:val="TableParagraph"/>
              <w:spacing w:line="248" w:lineRule="exact"/>
              <w:ind w:left="90" w:right="120"/>
              <w:jc w:val="center"/>
              <w:rPr>
                <w:sz w:val="22"/>
              </w:rPr>
            </w:pPr>
            <w:r>
              <w:rPr>
                <w:sz w:val="22"/>
              </w:rPr>
              <w:t>05_17</w:t>
            </w:r>
          </w:p>
        </w:tc>
        <w:tc>
          <w:tcPr>
            <w:tcW w:w="9031" w:type="dxa"/>
          </w:tcPr>
          <w:p>
            <w:pPr>
              <w:pStyle w:val="TableParagraph"/>
              <w:spacing w:line="248" w:lineRule="exact"/>
              <w:ind w:left="110"/>
              <w:rPr>
                <w:sz w:val="22"/>
              </w:rPr>
            </w:pPr>
            <w:r>
              <w:rPr>
                <w:sz w:val="22"/>
              </w:rPr>
              <w:t>Automatic update of evidence traceability links in external tools</w:t>
            </w:r>
          </w:p>
        </w:tc>
      </w:tr>
      <w:tr>
        <w:trPr>
          <w:trHeight w:val="268" w:hRule="atLeast"/>
        </w:trPr>
        <w:tc>
          <w:tcPr>
            <w:tcW w:w="816" w:type="dxa"/>
          </w:tcPr>
          <w:p>
            <w:pPr>
              <w:pStyle w:val="TableParagraph"/>
              <w:spacing w:line="248" w:lineRule="exact"/>
              <w:ind w:left="90" w:right="120"/>
              <w:jc w:val="center"/>
              <w:rPr>
                <w:sz w:val="22"/>
              </w:rPr>
            </w:pPr>
            <w:r>
              <w:rPr>
                <w:sz w:val="22"/>
              </w:rPr>
              <w:t>05_18</w:t>
            </w:r>
          </w:p>
        </w:tc>
        <w:tc>
          <w:tcPr>
            <w:tcW w:w="9031" w:type="dxa"/>
          </w:tcPr>
          <w:p>
            <w:pPr>
              <w:pStyle w:val="TableParagraph"/>
              <w:spacing w:line="248" w:lineRule="exact"/>
              <w:ind w:left="110"/>
              <w:rPr>
                <w:sz w:val="22"/>
              </w:rPr>
            </w:pPr>
            <w:r>
              <w:rPr>
                <w:sz w:val="22"/>
              </w:rPr>
              <w:t>Notification of change of imported evidence traceability link in the OPENCOSS platform</w:t>
            </w:r>
          </w:p>
        </w:tc>
      </w:tr>
      <w:tr>
        <w:trPr>
          <w:trHeight w:val="268" w:hRule="atLeast"/>
        </w:trPr>
        <w:tc>
          <w:tcPr>
            <w:tcW w:w="816" w:type="dxa"/>
          </w:tcPr>
          <w:p>
            <w:pPr>
              <w:pStyle w:val="TableParagraph"/>
              <w:spacing w:line="248" w:lineRule="exact"/>
              <w:ind w:left="90" w:right="120"/>
              <w:jc w:val="center"/>
              <w:rPr>
                <w:sz w:val="22"/>
              </w:rPr>
            </w:pPr>
            <w:r>
              <w:rPr>
                <w:sz w:val="22"/>
              </w:rPr>
              <w:t>05_19</w:t>
            </w:r>
          </w:p>
        </w:tc>
        <w:tc>
          <w:tcPr>
            <w:tcW w:w="9031" w:type="dxa"/>
          </w:tcPr>
          <w:p>
            <w:pPr>
              <w:pStyle w:val="TableParagraph"/>
              <w:spacing w:line="248" w:lineRule="exact"/>
              <w:ind w:left="110"/>
              <w:rPr>
                <w:sz w:val="22"/>
              </w:rPr>
            </w:pPr>
            <w:r>
              <w:rPr>
                <w:sz w:val="22"/>
              </w:rPr>
              <w:t>Notification of change of imported evidence traceability link in external tool</w:t>
            </w:r>
          </w:p>
        </w:tc>
      </w:tr>
      <w:tr>
        <w:trPr>
          <w:trHeight w:val="537" w:hRule="atLeast"/>
        </w:trPr>
        <w:tc>
          <w:tcPr>
            <w:tcW w:w="816" w:type="dxa"/>
          </w:tcPr>
          <w:p>
            <w:pPr>
              <w:pStyle w:val="TableParagraph"/>
              <w:spacing w:line="265" w:lineRule="exact"/>
              <w:ind w:left="90" w:right="120"/>
              <w:jc w:val="center"/>
              <w:rPr>
                <w:sz w:val="22"/>
              </w:rPr>
            </w:pPr>
            <w:r>
              <w:rPr>
                <w:sz w:val="22"/>
              </w:rPr>
              <w:t>05_20</w:t>
            </w:r>
          </w:p>
        </w:tc>
        <w:tc>
          <w:tcPr>
            <w:tcW w:w="9031" w:type="dxa"/>
          </w:tcPr>
          <w:p>
            <w:pPr>
              <w:pStyle w:val="TableParagraph"/>
              <w:spacing w:line="265" w:lineRule="exact"/>
              <w:ind w:left="110"/>
              <w:rPr>
                <w:sz w:val="22"/>
              </w:rPr>
            </w:pPr>
            <w:r>
              <w:rPr>
                <w:sz w:val="22"/>
              </w:rPr>
              <w:t>Use of colours to indicate change of imported evidence traceability links in the OPENCOSS</w:t>
            </w:r>
          </w:p>
          <w:p>
            <w:pPr>
              <w:pStyle w:val="TableParagraph"/>
              <w:spacing w:line="252" w:lineRule="exact"/>
              <w:ind w:left="110"/>
              <w:rPr>
                <w:sz w:val="22"/>
              </w:rPr>
            </w:pPr>
            <w:r>
              <w:rPr>
                <w:sz w:val="22"/>
              </w:rPr>
              <w:t>platform</w:t>
            </w:r>
          </w:p>
        </w:tc>
      </w:tr>
      <w:tr>
        <w:trPr>
          <w:trHeight w:val="268" w:hRule="atLeast"/>
        </w:trPr>
        <w:tc>
          <w:tcPr>
            <w:tcW w:w="816" w:type="dxa"/>
          </w:tcPr>
          <w:p>
            <w:pPr>
              <w:pStyle w:val="TableParagraph"/>
              <w:spacing w:line="248" w:lineRule="exact"/>
              <w:ind w:left="90" w:right="120"/>
              <w:jc w:val="center"/>
              <w:rPr>
                <w:sz w:val="22"/>
              </w:rPr>
            </w:pPr>
            <w:r>
              <w:rPr>
                <w:sz w:val="22"/>
              </w:rPr>
              <w:t>05_21</w:t>
            </w:r>
          </w:p>
        </w:tc>
        <w:tc>
          <w:tcPr>
            <w:tcW w:w="9031" w:type="dxa"/>
          </w:tcPr>
          <w:p>
            <w:pPr>
              <w:pStyle w:val="TableParagraph"/>
              <w:spacing w:line="248" w:lineRule="exact"/>
              <w:ind w:left="110"/>
              <w:rPr>
                <w:sz w:val="22"/>
              </w:rPr>
            </w:pPr>
            <w:r>
              <w:rPr>
                <w:sz w:val="22"/>
              </w:rPr>
              <w:t>Use of colours to indicate change of imported evidence traceability link in external tools</w:t>
            </w:r>
          </w:p>
        </w:tc>
      </w:tr>
    </w:tbl>
    <w:p>
      <w:pPr>
        <w:spacing w:after="0" w:line="248" w:lineRule="exact"/>
        <w:rPr>
          <w:sz w:val="22"/>
        </w:rPr>
        <w:sectPr>
          <w:pgSz w:w="11900" w:h="16840"/>
          <w:pgMar w:header="782" w:footer="475" w:top="1320" w:bottom="660" w:left="920" w:right="860"/>
        </w:sectPr>
      </w:pPr>
    </w:p>
    <w:p>
      <w:pPr>
        <w:pStyle w:val="BodyText"/>
        <w:rPr>
          <w:sz w:val="20"/>
        </w:rPr>
      </w:pPr>
    </w:p>
    <w:p>
      <w:pPr>
        <w:pStyle w:val="BodyText"/>
        <w:spacing w:before="3"/>
        <w:rPr>
          <w:sz w:val="15"/>
        </w:rPr>
      </w:pPr>
    </w:p>
    <w:p>
      <w:pPr>
        <w:pStyle w:val="Heading3"/>
        <w:numPr>
          <w:ilvl w:val="2"/>
          <w:numId w:val="7"/>
        </w:numPr>
        <w:tabs>
          <w:tab w:pos="938" w:val="left" w:leader="none"/>
        </w:tabs>
        <w:spacing w:line="240" w:lineRule="auto" w:before="44" w:after="0"/>
        <w:ind w:left="937" w:right="0" w:hanging="720"/>
        <w:jc w:val="left"/>
      </w:pPr>
      <w:bookmarkStart w:name="_TOC_250013" w:id="25"/>
      <w:r>
        <w:rPr/>
        <w:t>Functional Area 1: Evidence</w:t>
      </w:r>
      <w:r>
        <w:rPr>
          <w:spacing w:val="-5"/>
        </w:rPr>
        <w:t> </w:t>
      </w:r>
      <w:bookmarkEnd w:id="25"/>
      <w:r>
        <w:rPr/>
        <w:t>Storage</w:t>
      </w:r>
    </w:p>
    <w:p>
      <w:pPr>
        <w:pStyle w:val="BodyText"/>
        <w:spacing w:before="117"/>
        <w:ind w:left="217"/>
      </w:pPr>
      <w:r>
        <w:rPr/>
        <w:t>The following 32 component level requirements have been specified for evidence storage in the OPENCOSS platform.</w:t>
      </w:r>
    </w:p>
    <w:p>
      <w:pPr>
        <w:pStyle w:val="Heading5"/>
        <w:numPr>
          <w:ilvl w:val="3"/>
          <w:numId w:val="7"/>
        </w:numPr>
        <w:tabs>
          <w:tab w:pos="1069" w:val="left" w:leader="none"/>
          <w:tab w:pos="1070" w:val="left" w:leader="none"/>
        </w:tabs>
        <w:spacing w:line="240" w:lineRule="auto" w:before="120" w:after="0"/>
        <w:ind w:left="1069" w:right="0" w:hanging="852"/>
        <w:jc w:val="left"/>
      </w:pPr>
      <w:r>
        <w:rPr/>
        <w:t>Evidence item to</w:t>
      </w:r>
      <w:r>
        <w:rPr>
          <w:spacing w:val="-4"/>
        </w:rPr>
        <w:t> </w:t>
      </w:r>
      <w:r>
        <w:rPr/>
        <w:t>provide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the users with the ability to indicate the</w:t>
            </w:r>
          </w:p>
          <w:p>
            <w:pPr>
              <w:pStyle w:val="TableParagraph"/>
              <w:spacing w:line="252" w:lineRule="exact"/>
              <w:rPr>
                <w:sz w:val="22"/>
              </w:rPr>
            </w:pPr>
            <w:r>
              <w:rPr>
                <w:sz w:val="22"/>
              </w:rPr>
              <w:t>evidence items that will have to be provided for an assurance project</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To be able to evaluate evidence and assurance projects at some point, it must be possible to indicate the evidence items that have to be provided for an assurance</w:t>
            </w:r>
          </w:p>
          <w:p>
            <w:pPr>
              <w:pStyle w:val="TableParagraph"/>
              <w:spacing w:line="252" w:lineRule="exact"/>
              <w:rPr>
                <w:sz w:val="22"/>
              </w:rPr>
            </w:pPr>
            <w:r>
              <w:rPr>
                <w:sz w:val="22"/>
              </w:rPr>
              <w:t>project.</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69" w:val="left" w:leader="none"/>
          <w:tab w:pos="1070" w:val="left" w:leader="none"/>
        </w:tabs>
        <w:spacing w:line="240" w:lineRule="auto" w:before="117" w:after="0"/>
        <w:ind w:left="1069" w:right="0" w:hanging="852"/>
        <w:jc w:val="left"/>
      </w:pPr>
      <w:r>
        <w:rPr/>
        <w:t>Evidence types to</w:t>
      </w:r>
      <w:r>
        <w:rPr>
          <w:spacing w:val="-6"/>
        </w:rPr>
        <w:t> </w:t>
      </w:r>
      <w:r>
        <w:rPr/>
        <w:t>provide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the users with the ability to indicate the</w:t>
            </w:r>
          </w:p>
          <w:p>
            <w:pPr>
              <w:pStyle w:val="TableParagraph"/>
              <w:rPr>
                <w:sz w:val="22"/>
              </w:rPr>
            </w:pPr>
            <w:r>
              <w:rPr>
                <w:sz w:val="22"/>
              </w:rPr>
              <w:t>evidence types of the evidence items to be provided for an assurance project</w:t>
            </w:r>
          </w:p>
        </w:tc>
      </w:tr>
      <w:tr>
        <w:trPr>
          <w:trHeight w:val="1343" w:hRule="atLeast"/>
        </w:trPr>
        <w:tc>
          <w:tcPr>
            <w:tcW w:w="1800" w:type="dxa"/>
          </w:tcPr>
          <w:p>
            <w:pPr>
              <w:pStyle w:val="TableParagraph"/>
              <w:spacing w:line="268" w:lineRule="exact"/>
              <w:rPr>
                <w:b/>
                <w:sz w:val="22"/>
              </w:rPr>
            </w:pPr>
            <w:r>
              <w:rPr>
                <w:b/>
                <w:sz w:val="22"/>
              </w:rPr>
              <w:t>Rationale</w:t>
            </w:r>
          </w:p>
        </w:tc>
        <w:tc>
          <w:tcPr>
            <w:tcW w:w="7831" w:type="dxa"/>
          </w:tcPr>
          <w:p>
            <w:pPr>
              <w:pStyle w:val="TableParagraph"/>
              <w:spacing w:line="240" w:lineRule="auto"/>
              <w:ind w:right="53"/>
              <w:jc w:val="both"/>
              <w:rPr>
                <w:sz w:val="22"/>
              </w:rPr>
            </w:pPr>
            <w:r>
              <w:rPr>
                <w:sz w:val="22"/>
              </w:rPr>
              <w:t>The Assurance Manager must be able to indicate the evidence type of an evidence item when such an item has been created. Similarly, Engineering Tools and Product Engineers must be able to indicate the evidence type of an item when, for instance, updating evidence item information. Indicating the required evidence types facilitates</w:t>
            </w:r>
          </w:p>
          <w:p>
            <w:pPr>
              <w:pStyle w:val="TableParagraph"/>
              <w:spacing w:line="250" w:lineRule="exact"/>
              <w:jc w:val="both"/>
              <w:rPr>
                <w:sz w:val="22"/>
              </w:rPr>
            </w:pPr>
            <w:r>
              <w:rPr>
                <w:sz w:val="22"/>
              </w:rPr>
              <w:t>the traceability and evaluation of evidence at a later stage.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Engineering Tool, and Product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69" w:val="left" w:leader="none"/>
          <w:tab w:pos="1070" w:val="left" w:leader="none"/>
        </w:tabs>
        <w:spacing w:line="240" w:lineRule="auto" w:before="118" w:after="0"/>
        <w:ind w:left="1069" w:right="0" w:hanging="852"/>
        <w:jc w:val="left"/>
      </w:pPr>
      <w:r>
        <w:rPr/>
        <w:t>Apply existing evidence characterization</w:t>
      </w:r>
      <w:r>
        <w:rPr>
          <w:spacing w:val="-2"/>
        </w:rPr>
        <w:t> </w:t>
      </w:r>
      <w:r>
        <w:rPr/>
        <w:t>model</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select an existing</w:t>
            </w:r>
          </w:p>
          <w:p>
            <w:pPr>
              <w:pStyle w:val="TableParagraph"/>
              <w:spacing w:line="252" w:lineRule="exact"/>
              <w:rPr>
                <w:sz w:val="22"/>
              </w:rPr>
            </w:pPr>
            <w:r>
              <w:rPr>
                <w:sz w:val="22"/>
              </w:rPr>
              <w:t>evidence characterization model for an assurance project</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By selecting an existing evidence characterization model, the Assurance Manager indicates how the evidence items should be characterized. Evidence can, for example, be characterized according to SAEM in terms of directness/indirectness, primary or secondary status of the information, originality or derivation of the source. Evidence characterization models might also be created according to the metamodels provided</w:t>
            </w:r>
          </w:p>
          <w:p>
            <w:pPr>
              <w:pStyle w:val="TableParagraph"/>
              <w:spacing w:line="251" w:lineRule="exact"/>
              <w:jc w:val="both"/>
              <w:rPr>
                <w:sz w:val="22"/>
              </w:rPr>
            </w:pPr>
            <w:r>
              <w:rPr>
                <w:sz w:val="22"/>
              </w:rPr>
              <w:t>by the CCL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7"/>
        </w:numPr>
        <w:tabs>
          <w:tab w:pos="1069" w:val="left" w:leader="none"/>
          <w:tab w:pos="1070" w:val="left" w:leader="none"/>
        </w:tabs>
        <w:spacing w:line="240" w:lineRule="auto" w:before="0" w:after="0"/>
        <w:ind w:left="1069" w:right="0" w:hanging="852"/>
        <w:jc w:val="left"/>
      </w:pPr>
      <w:r>
        <w:rPr/>
        <w:t>CCL-based evidence item</w:t>
      </w:r>
      <w:r>
        <w:rPr>
          <w:spacing w:val="-6"/>
        </w:rPr>
        <w:t> </w:t>
      </w:r>
      <w:r>
        <w:rPr/>
        <w:t>characteristics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store the characteristics of the evidence items of an</w:t>
            </w:r>
          </w:p>
          <w:p>
            <w:pPr>
              <w:pStyle w:val="TableParagraph"/>
              <w:spacing w:line="252" w:lineRule="exact"/>
              <w:rPr>
                <w:sz w:val="22"/>
              </w:rPr>
            </w:pPr>
            <w:r>
              <w:rPr>
                <w:sz w:val="22"/>
              </w:rPr>
              <w:t>assurance project according to the CCL</w:t>
            </w:r>
          </w:p>
        </w:tc>
      </w:tr>
      <w:tr>
        <w:trPr>
          <w:trHeight w:val="1341"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Besides the evidence itself, created by an external Engineering Tool or a Product Engineer, there should be characteristics of the evidence, which are properties describing the evidence. In SAEM, for instance, evidence is described in properties like the qualitative levels as relevance, confidence, significance, support, strength,</w:t>
            </w:r>
          </w:p>
          <w:p>
            <w:pPr>
              <w:pStyle w:val="TableParagraph"/>
              <w:spacing w:line="250" w:lineRule="exact"/>
              <w:jc w:val="both"/>
              <w:rPr>
                <w:sz w:val="22"/>
              </w:rPr>
            </w:pPr>
            <w:r>
              <w:rPr>
                <w:sz w:val="22"/>
              </w:rPr>
              <w:t>reporting, and accuracy.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and Engineering Tool</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69" w:val="left" w:leader="none"/>
          <w:tab w:pos="1070" w:val="left" w:leader="none"/>
        </w:tabs>
        <w:spacing w:line="240" w:lineRule="auto" w:before="117" w:after="0"/>
        <w:ind w:left="1069" w:right="0" w:hanging="852"/>
        <w:jc w:val="left"/>
      </w:pPr>
      <w:r>
        <w:rPr/>
        <w:t>Association of evidence types to evidence</w:t>
      </w:r>
      <w:r>
        <w:rPr>
          <w:spacing w:val="-4"/>
        </w:rPr>
        <w:t> </w:t>
      </w:r>
      <w:r>
        <w:rPr/>
        <w:t>items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indicate the evidence</w:t>
            </w:r>
          </w:p>
          <w:p>
            <w:pPr>
              <w:pStyle w:val="TableParagraph"/>
              <w:spacing w:line="252" w:lineRule="exact"/>
              <w:rPr>
                <w:sz w:val="22"/>
              </w:rPr>
            </w:pPr>
            <w:r>
              <w:rPr>
                <w:sz w:val="22"/>
              </w:rPr>
              <w:t>type of the current evidence items of an assurance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Evidence type must be indicated in order to facilitate traceability and evaluation of</w:t>
            </w:r>
          </w:p>
          <w:p>
            <w:pPr>
              <w:pStyle w:val="TableParagraph"/>
              <w:spacing w:line="252" w:lineRule="exact"/>
              <w:rPr>
                <w:sz w:val="22"/>
              </w:rPr>
            </w:pPr>
            <w:r>
              <w:rPr>
                <w:sz w:val="22"/>
              </w:rPr>
              <w:t>evidence at a later stage.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69" w:val="left" w:leader="none"/>
          <w:tab w:pos="1070" w:val="left" w:leader="none"/>
        </w:tabs>
        <w:spacing w:line="240" w:lineRule="auto" w:before="117" w:after="0"/>
        <w:ind w:left="1069" w:right="0" w:hanging="852"/>
        <w:jc w:val="left"/>
      </w:pPr>
      <w:r>
        <w:rPr/>
        <w:t>Apply existing evidence</w:t>
      </w:r>
      <w:r>
        <w:rPr>
          <w:spacing w:val="-1"/>
        </w:rPr>
        <w:t> </w:t>
      </w:r>
      <w:r>
        <w:rPr/>
        <w:t>types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use in an assurance</w:t>
            </w:r>
          </w:p>
          <w:p>
            <w:pPr>
              <w:pStyle w:val="TableParagraph"/>
              <w:spacing w:line="252" w:lineRule="exact"/>
              <w:rPr>
                <w:sz w:val="22"/>
              </w:rPr>
            </w:pPr>
            <w:r>
              <w:rPr>
                <w:sz w:val="22"/>
              </w:rPr>
              <w:t>project evidence types that have been defined in another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When creating evidence items, the Assurance Manager must be able to assign</w:t>
            </w:r>
          </w:p>
          <w:p>
            <w:pPr>
              <w:pStyle w:val="TableParagraph"/>
              <w:spacing w:line="252" w:lineRule="exact"/>
              <w:rPr>
                <w:sz w:val="22"/>
              </w:rPr>
            </w:pPr>
            <w:r>
              <w:rPr>
                <w:sz w:val="22"/>
              </w:rPr>
              <w:t>predefined evidence types to evidence items.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7"/>
        </w:numPr>
        <w:tabs>
          <w:tab w:pos="1069" w:val="left" w:leader="none"/>
          <w:tab w:pos="1070" w:val="left" w:leader="none"/>
        </w:tabs>
        <w:spacing w:line="240" w:lineRule="auto" w:before="118" w:after="0"/>
        <w:ind w:left="1069" w:right="0" w:hanging="852"/>
        <w:jc w:val="left"/>
      </w:pPr>
      <w:r>
        <w:rPr/>
        <w:t>Association of artefacts to evidence</w:t>
      </w:r>
      <w:r>
        <w:rPr>
          <w:spacing w:val="-5"/>
        </w:rPr>
        <w:t> </w:t>
      </w:r>
      <w:r>
        <w:rPr/>
        <w:t>items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01_07</w:t>
            </w:r>
          </w:p>
        </w:tc>
      </w:tr>
      <w:tr>
        <w:trPr>
          <w:trHeight w:val="266" w:hRule="atLeast"/>
        </w:trPr>
        <w:tc>
          <w:tcPr>
            <w:tcW w:w="1800" w:type="dxa"/>
          </w:tcPr>
          <w:p>
            <w:pPr>
              <w:pStyle w:val="TableParagraph"/>
              <w:spacing w:line="246" w:lineRule="exact"/>
              <w:rPr>
                <w:b/>
                <w:sz w:val="22"/>
              </w:rPr>
            </w:pPr>
            <w:r>
              <w:rPr>
                <w:b/>
                <w:sz w:val="22"/>
              </w:rPr>
              <w:t>Type</w:t>
            </w:r>
          </w:p>
        </w:tc>
        <w:tc>
          <w:tcPr>
            <w:tcW w:w="7831" w:type="dxa"/>
          </w:tcPr>
          <w:p>
            <w:pPr>
              <w:pStyle w:val="TableParagraph"/>
              <w:spacing w:line="246" w:lineRule="exact"/>
              <w:rPr>
                <w:sz w:val="22"/>
              </w:rPr>
            </w:pPr>
            <w:r>
              <w:rPr>
                <w:sz w:val="22"/>
              </w:rPr>
              <w:t>Functional</w:t>
            </w:r>
          </w:p>
        </w:tc>
      </w:tr>
      <w:tr>
        <w:trPr>
          <w:trHeight w:val="537" w:hRule="atLeast"/>
        </w:trPr>
        <w:tc>
          <w:tcPr>
            <w:tcW w:w="1800" w:type="dxa"/>
          </w:tcPr>
          <w:p>
            <w:pPr>
              <w:pStyle w:val="TableParagraph"/>
              <w:spacing w:line="268" w:lineRule="exact"/>
              <w:rPr>
                <w:b/>
                <w:sz w:val="22"/>
              </w:rPr>
            </w:pPr>
            <w:r>
              <w:rPr>
                <w:b/>
                <w:sz w:val="22"/>
              </w:rPr>
              <w:t>Description</w:t>
            </w:r>
          </w:p>
        </w:tc>
        <w:tc>
          <w:tcPr>
            <w:tcW w:w="7831" w:type="dxa"/>
          </w:tcPr>
          <w:p>
            <w:pPr>
              <w:pStyle w:val="TableParagraph"/>
              <w:spacing w:line="267" w:lineRule="exact"/>
              <w:rPr>
                <w:sz w:val="22"/>
              </w:rPr>
            </w:pPr>
            <w:r>
              <w:rPr>
                <w:sz w:val="22"/>
              </w:rPr>
              <w:t>The OPENCOSS platform shall provide users with the ability to indicate the artefact to</w:t>
            </w:r>
          </w:p>
          <w:p>
            <w:pPr>
              <w:pStyle w:val="TableParagraph"/>
              <w:spacing w:line="251" w:lineRule="exact"/>
              <w:rPr>
                <w:sz w:val="22"/>
              </w:rPr>
            </w:pPr>
            <w:r>
              <w:rPr>
                <w:sz w:val="22"/>
              </w:rPr>
              <w:t>which evidence items of an assurance project is associated</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Assurance Manager must be able to indicate the actual artefact in which an</w:t>
            </w:r>
          </w:p>
          <w:p>
            <w:pPr>
              <w:pStyle w:val="TableParagraph"/>
              <w:spacing w:line="252" w:lineRule="exact"/>
              <w:rPr>
                <w:sz w:val="22"/>
              </w:rPr>
            </w:pPr>
            <w:r>
              <w:rPr>
                <w:sz w:val="22"/>
              </w:rPr>
              <w:t>evidence items is located.</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7"/>
        </w:numPr>
        <w:tabs>
          <w:tab w:pos="1069" w:val="left" w:leader="none"/>
          <w:tab w:pos="1070" w:val="left" w:leader="none"/>
        </w:tabs>
        <w:spacing w:line="240" w:lineRule="auto" w:before="0" w:after="0"/>
        <w:ind w:left="1069" w:right="0" w:hanging="852"/>
        <w:jc w:val="left"/>
      </w:pPr>
      <w:r>
        <w:rPr/>
        <w:t>CCL-based artefact</w:t>
      </w:r>
      <w:r>
        <w:rPr>
          <w:spacing w:val="-3"/>
        </w:rPr>
        <w:t> </w:t>
      </w:r>
      <w:r>
        <w:rPr/>
        <w:t>information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store the CCL-information of the artefact to which an</w:t>
            </w:r>
          </w:p>
          <w:p>
            <w:pPr>
              <w:pStyle w:val="TableParagraph"/>
              <w:spacing w:line="252" w:lineRule="exact"/>
              <w:rPr>
                <w:sz w:val="22"/>
              </w:rPr>
            </w:pPr>
            <w:r>
              <w:rPr>
                <w:sz w:val="22"/>
              </w:rPr>
              <w:t>evidence item of an assurance project is associated.</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platform needs to be able to store the characteristics of an artefact defined by</w:t>
            </w:r>
          </w:p>
          <w:p>
            <w:pPr>
              <w:pStyle w:val="TableParagraph"/>
              <w:spacing w:line="252" w:lineRule="exact"/>
              <w:rPr>
                <w:sz w:val="22"/>
              </w:rPr>
            </w:pPr>
            <w:r>
              <w:rPr>
                <w:sz w:val="22"/>
              </w:rPr>
              <w:t>the CCL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69" w:val="left" w:leader="none"/>
          <w:tab w:pos="1070" w:val="left" w:leader="none"/>
        </w:tabs>
        <w:spacing w:line="240" w:lineRule="auto" w:before="117" w:after="0"/>
        <w:ind w:left="1069" w:right="0" w:hanging="852"/>
        <w:jc w:val="left"/>
      </w:pPr>
      <w:r>
        <w:rPr/>
        <w:t>Modification of artefacts associated to evidence</w:t>
      </w:r>
      <w:r>
        <w:rPr>
          <w:spacing w:val="-6"/>
        </w:rPr>
        <w:t> </w:t>
      </w:r>
      <w:r>
        <w:rPr/>
        <w:t>items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01_09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4" w:lineRule="exact"/>
              <w:rPr>
                <w:sz w:val="22"/>
              </w:rPr>
            </w:pPr>
            <w:r>
              <w:rPr>
                <w:sz w:val="22"/>
              </w:rPr>
              <w:t>The OPENCOSS platform shall provide users with the ability to modify the information</w:t>
            </w:r>
          </w:p>
          <w:p>
            <w:pPr>
              <w:pStyle w:val="TableParagraph"/>
              <w:spacing w:line="251" w:lineRule="exact"/>
              <w:rPr>
                <w:sz w:val="22"/>
              </w:rPr>
            </w:pPr>
            <w:r>
              <w:rPr>
                <w:sz w:val="22"/>
              </w:rPr>
              <w:t>about the artefact to which an evidence item of an assurance project is associated</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information of an artefact might change during an assurance project, thus this</w:t>
            </w:r>
          </w:p>
          <w:p>
            <w:pPr>
              <w:pStyle w:val="TableParagraph"/>
              <w:spacing w:line="252" w:lineRule="exact"/>
              <w:rPr>
                <w:sz w:val="22"/>
              </w:rPr>
            </w:pPr>
            <w:r>
              <w:rPr>
                <w:sz w:val="22"/>
              </w:rPr>
              <w:t>possibility must be taken into account in the platform.</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70" w:val="left" w:leader="none"/>
        </w:tabs>
        <w:spacing w:line="240" w:lineRule="auto" w:before="117" w:after="0"/>
        <w:ind w:left="1069" w:right="0" w:hanging="852"/>
        <w:jc w:val="left"/>
      </w:pPr>
      <w:r>
        <w:rPr/>
        <w:t>Association of already-used artefacts to evidence</w:t>
      </w:r>
      <w:r>
        <w:rPr>
          <w:spacing w:val="-6"/>
        </w:rPr>
        <w:t> </w:t>
      </w:r>
      <w:r>
        <w:rPr/>
        <w:t>items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associate evidence</w:t>
            </w:r>
          </w:p>
          <w:p>
            <w:pPr>
              <w:pStyle w:val="TableParagraph"/>
              <w:spacing w:line="252" w:lineRule="exact"/>
              <w:rPr>
                <w:sz w:val="22"/>
              </w:rPr>
            </w:pPr>
            <w:r>
              <w:rPr>
                <w:sz w:val="22"/>
              </w:rPr>
              <w:t>items of an assurance project with an artefact that has been used in another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To enable reuse of artefacts used in other projects, it must be possible to associate</w:t>
            </w:r>
          </w:p>
          <w:p>
            <w:pPr>
              <w:pStyle w:val="TableParagraph"/>
              <w:spacing w:line="252" w:lineRule="exact"/>
              <w:rPr>
                <w:sz w:val="22"/>
              </w:rPr>
            </w:pPr>
            <w:r>
              <w:rPr>
                <w:sz w:val="22"/>
              </w:rPr>
              <w:t>evidence items to such artefacts.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70" w:val="left" w:leader="none"/>
        </w:tabs>
        <w:spacing w:line="240" w:lineRule="auto" w:before="118" w:after="0"/>
        <w:ind w:left="1069" w:right="0" w:hanging="852"/>
        <w:jc w:val="left"/>
      </w:pPr>
      <w:r>
        <w:rPr/>
        <w:t>Evidence item</w:t>
      </w:r>
      <w:r>
        <w:rPr>
          <w:spacing w:val="-3"/>
        </w:rPr>
        <w:t> </w:t>
      </w:r>
      <w:r>
        <w:rPr/>
        <w:t>drop</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drop evidence items of</w:t>
            </w:r>
          </w:p>
          <w:p>
            <w:pPr>
              <w:pStyle w:val="TableParagraph"/>
              <w:spacing w:line="252" w:lineRule="exact"/>
              <w:rPr>
                <w:sz w:val="22"/>
              </w:rPr>
            </w:pPr>
            <w:r>
              <w:rPr>
                <w:sz w:val="22"/>
              </w:rPr>
              <w:t>an assurance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user must be able to remove evidence items, but rather than they will be deleted,</w:t>
            </w:r>
          </w:p>
          <w:p>
            <w:pPr>
              <w:pStyle w:val="TableParagraph"/>
              <w:spacing w:line="252" w:lineRule="exact"/>
              <w:rPr>
                <w:sz w:val="22"/>
              </w:rPr>
            </w:pPr>
            <w:r>
              <w:rPr>
                <w:sz w:val="22"/>
              </w:rPr>
              <w:t>they will be archived.</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7"/>
        </w:numPr>
        <w:tabs>
          <w:tab w:pos="1070" w:val="left" w:leader="none"/>
        </w:tabs>
        <w:spacing w:line="240" w:lineRule="auto" w:before="0" w:after="0"/>
        <w:ind w:left="1069" w:right="0" w:hanging="852"/>
        <w:jc w:val="left"/>
      </w:pPr>
      <w:r>
        <w:rPr/>
        <w:t>Confirmation of evidence item</w:t>
      </w:r>
      <w:r>
        <w:rPr>
          <w:spacing w:val="-2"/>
        </w:rPr>
        <w:t> </w:t>
      </w:r>
      <w:r>
        <w:rPr/>
        <w:t>drop</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76"/>
              <w:rPr>
                <w:sz w:val="22"/>
              </w:rPr>
            </w:pPr>
            <w:r>
              <w:rPr>
                <w:sz w:val="22"/>
              </w:rPr>
              <w:t>When a user wants to drop an evidence item from an assurance project, the OPENCOSS platform shall request confirmation from the user for this action and</w:t>
            </w:r>
          </w:p>
          <w:p>
            <w:pPr>
              <w:pStyle w:val="TableParagraph"/>
              <w:spacing w:line="252" w:lineRule="exact"/>
              <w:rPr>
                <w:sz w:val="22"/>
              </w:rPr>
            </w:pPr>
            <w:r>
              <w:rPr>
                <w:sz w:val="22"/>
              </w:rPr>
              <w:t>subsequent related actions</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To avoid accidental removal of an evidence item from an assurance project,</w:t>
            </w:r>
          </w:p>
          <w:p>
            <w:pPr>
              <w:pStyle w:val="TableParagraph"/>
              <w:spacing w:line="252" w:lineRule="exact"/>
              <w:rPr>
                <w:sz w:val="22"/>
              </w:rPr>
            </w:pPr>
            <w:r>
              <w:rPr>
                <w:sz w:val="22"/>
              </w:rPr>
              <w:t>confirmation is requested when a user drops such an item.</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Drop of evidence item characteristics after evidence item</w:t>
      </w:r>
      <w:r>
        <w:rPr>
          <w:spacing w:val="-7"/>
        </w:rPr>
        <w:t> </w:t>
      </w:r>
      <w:r>
        <w:rPr/>
        <w:t>drop</w:t>
      </w:r>
    </w:p>
    <w:p>
      <w:pPr>
        <w:pStyle w:val="BodyText"/>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3"/>
              <w:rPr>
                <w:sz w:val="22"/>
              </w:rPr>
            </w:pPr>
            <w:r>
              <w:rPr>
                <w:sz w:val="22"/>
              </w:rPr>
              <w:t>When an evidence item is dropped from an assurance project, the OPENCOSS platform</w:t>
            </w:r>
            <w:r>
              <w:rPr>
                <w:spacing w:val="7"/>
                <w:sz w:val="22"/>
              </w:rPr>
              <w:t> </w:t>
            </w:r>
            <w:r>
              <w:rPr>
                <w:sz w:val="22"/>
              </w:rPr>
              <w:t>shall</w:t>
            </w:r>
            <w:r>
              <w:rPr>
                <w:spacing w:val="5"/>
                <w:sz w:val="22"/>
              </w:rPr>
              <w:t> </w:t>
            </w:r>
            <w:r>
              <w:rPr>
                <w:sz w:val="22"/>
              </w:rPr>
              <w:t>drop</w:t>
            </w:r>
            <w:r>
              <w:rPr>
                <w:spacing w:val="5"/>
                <w:sz w:val="22"/>
              </w:rPr>
              <w:t> </w:t>
            </w:r>
            <w:r>
              <w:rPr>
                <w:sz w:val="22"/>
              </w:rPr>
              <w:t>all</w:t>
            </w:r>
            <w:r>
              <w:rPr>
                <w:spacing w:val="5"/>
                <w:sz w:val="22"/>
              </w:rPr>
              <w:t> </w:t>
            </w:r>
            <w:r>
              <w:rPr>
                <w:sz w:val="22"/>
              </w:rPr>
              <w:t>the</w:t>
            </w:r>
            <w:r>
              <w:rPr>
                <w:spacing w:val="5"/>
                <w:sz w:val="22"/>
              </w:rPr>
              <w:t> </w:t>
            </w:r>
            <w:r>
              <w:rPr>
                <w:sz w:val="22"/>
              </w:rPr>
              <w:t>evidence</w:t>
            </w:r>
            <w:r>
              <w:rPr>
                <w:spacing w:val="6"/>
                <w:sz w:val="22"/>
              </w:rPr>
              <w:t> </w:t>
            </w:r>
            <w:r>
              <w:rPr>
                <w:sz w:val="22"/>
              </w:rPr>
              <w:t>information</w:t>
            </w:r>
            <w:r>
              <w:rPr>
                <w:spacing w:val="5"/>
                <w:sz w:val="22"/>
              </w:rPr>
              <w:t> </w:t>
            </w:r>
            <w:r>
              <w:rPr>
                <w:sz w:val="22"/>
              </w:rPr>
              <w:t>(types</w:t>
            </w:r>
            <w:r>
              <w:rPr>
                <w:spacing w:val="6"/>
                <w:sz w:val="22"/>
              </w:rPr>
              <w:t> </w:t>
            </w:r>
            <w:r>
              <w:rPr>
                <w:sz w:val="22"/>
              </w:rPr>
              <w:t>and</w:t>
            </w:r>
            <w:r>
              <w:rPr>
                <w:spacing w:val="5"/>
                <w:sz w:val="22"/>
              </w:rPr>
              <w:t> </w:t>
            </w:r>
            <w:r>
              <w:rPr>
                <w:sz w:val="22"/>
              </w:rPr>
              <w:t>characteristics)</w:t>
            </w:r>
            <w:r>
              <w:rPr>
                <w:spacing w:val="6"/>
                <w:sz w:val="22"/>
              </w:rPr>
              <w:t> </w:t>
            </w:r>
            <w:r>
              <w:rPr>
                <w:sz w:val="22"/>
              </w:rPr>
              <w:t>related</w:t>
            </w:r>
            <w:r>
              <w:rPr>
                <w:spacing w:val="5"/>
                <w:sz w:val="22"/>
              </w:rPr>
              <w:t> </w:t>
            </w:r>
            <w:r>
              <w:rPr>
                <w:sz w:val="22"/>
              </w:rPr>
              <w:t>to</w:t>
            </w:r>
          </w:p>
          <w:p>
            <w:pPr>
              <w:pStyle w:val="TableParagraph"/>
              <w:spacing w:line="252" w:lineRule="exact"/>
              <w:rPr>
                <w:sz w:val="22"/>
              </w:rPr>
            </w:pPr>
            <w:r>
              <w:rPr>
                <w:sz w:val="22"/>
              </w:rPr>
              <w:t>the evidence item from the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Evidence characteristics are associated with a single evidence item. If such an item is</w:t>
            </w:r>
          </w:p>
          <w:p>
            <w:pPr>
              <w:pStyle w:val="TableParagraph"/>
              <w:spacing w:line="252" w:lineRule="exact"/>
              <w:rPr>
                <w:sz w:val="22"/>
              </w:rPr>
            </w:pPr>
            <w:r>
              <w:rPr>
                <w:sz w:val="22"/>
              </w:rPr>
              <w:t>dropped, the evidence characteristics should be dropped too.</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70" w:val="left" w:leader="none"/>
        </w:tabs>
        <w:spacing w:line="240" w:lineRule="auto" w:before="117" w:after="0"/>
        <w:ind w:left="1069" w:right="0" w:hanging="852"/>
        <w:jc w:val="left"/>
      </w:pPr>
      <w:r>
        <w:rPr/>
        <w:t>Drop of artefacts after evidence drop</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item is dropped from an assurance project and its associated artefact is not associated with other evidence items, the OPENCOSS platform shall</w:t>
            </w:r>
          </w:p>
          <w:p>
            <w:pPr>
              <w:pStyle w:val="TableParagraph"/>
              <w:spacing w:line="252" w:lineRule="exact"/>
              <w:rPr>
                <w:sz w:val="22"/>
              </w:rPr>
            </w:pPr>
            <w:r>
              <w:rPr>
                <w:sz w:val="22"/>
              </w:rPr>
              <w:t>drop the artefact from the project</w:t>
            </w:r>
          </w:p>
        </w:tc>
      </w:tr>
      <w:tr>
        <w:trPr>
          <w:trHeight w:val="80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76"/>
              <w:rPr>
                <w:sz w:val="22"/>
              </w:rPr>
            </w:pPr>
            <w:r>
              <w:rPr>
                <w:sz w:val="22"/>
              </w:rPr>
              <w:t>Artefacts that have no associations with evidence items have no purpose in the context of an assurance project. If an evidence item is dropped the artefact should</w:t>
            </w:r>
          </w:p>
          <w:p>
            <w:pPr>
              <w:pStyle w:val="TableParagraph"/>
              <w:rPr>
                <w:sz w:val="22"/>
              </w:rPr>
            </w:pPr>
            <w:r>
              <w:rPr>
                <w:sz w:val="22"/>
              </w:rPr>
              <w:t>not be referred to by (or associated with) the assurance project anymore.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Must-have</w:t>
            </w:r>
          </w:p>
        </w:tc>
      </w:tr>
    </w:tbl>
    <w:p>
      <w:pPr>
        <w:pStyle w:val="Heading5"/>
        <w:numPr>
          <w:ilvl w:val="3"/>
          <w:numId w:val="7"/>
        </w:numPr>
        <w:tabs>
          <w:tab w:pos="1070" w:val="left" w:leader="none"/>
        </w:tabs>
        <w:spacing w:line="240" w:lineRule="auto" w:before="117" w:after="0"/>
        <w:ind w:left="1069" w:right="0" w:hanging="852"/>
        <w:jc w:val="left"/>
      </w:pPr>
      <w:r>
        <w:rPr/>
        <w:t>Evidence item information</w:t>
      </w:r>
      <w:r>
        <w:rPr>
          <w:spacing w:val="-6"/>
        </w:rPr>
        <w:t> </w:t>
      </w:r>
      <w:r>
        <w:rPr/>
        <w:t>modification</w:t>
      </w:r>
    </w:p>
    <w:p>
      <w:pPr>
        <w:pStyle w:val="BodyText"/>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modify the information</w:t>
            </w:r>
          </w:p>
          <w:p>
            <w:pPr>
              <w:pStyle w:val="TableParagraph"/>
              <w:spacing w:line="252" w:lineRule="exact"/>
              <w:rPr>
                <w:sz w:val="22"/>
              </w:rPr>
            </w:pPr>
            <w:r>
              <w:rPr>
                <w:sz w:val="22"/>
              </w:rPr>
              <w:t>of the evidence items of an assurance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This is a general requirement, where the type and characterisation are specific parts</w:t>
            </w:r>
          </w:p>
          <w:p>
            <w:pPr>
              <w:pStyle w:val="TableParagraph"/>
              <w:spacing w:line="252" w:lineRule="exact"/>
              <w:rPr>
                <w:sz w:val="22"/>
              </w:rPr>
            </w:pPr>
            <w:r>
              <w:rPr>
                <w:sz w:val="22"/>
              </w:rPr>
              <w:t>of the information.</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and Engineering Tool</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7"/>
        </w:numPr>
        <w:tabs>
          <w:tab w:pos="1070" w:val="left" w:leader="none"/>
        </w:tabs>
        <w:spacing w:line="240" w:lineRule="auto" w:before="0" w:after="0"/>
        <w:ind w:left="1069" w:right="0" w:hanging="852"/>
        <w:jc w:val="left"/>
      </w:pPr>
      <w:r>
        <w:rPr/>
        <w:t>Evidence item</w:t>
      </w:r>
      <w:r>
        <w:rPr>
          <w:spacing w:val="-3"/>
        </w:rPr>
        <w:t> </w:t>
      </w:r>
      <w:r>
        <w:rPr/>
        <w:t>reuse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copy evidence items to</w:t>
            </w:r>
          </w:p>
          <w:p>
            <w:pPr>
              <w:pStyle w:val="TableParagraph"/>
              <w:spacing w:line="252" w:lineRule="exact"/>
              <w:rPr>
                <w:sz w:val="22"/>
              </w:rPr>
            </w:pPr>
            <w:r>
              <w:rPr>
                <w:sz w:val="22"/>
              </w:rPr>
              <w:t>an assurance project that previously have been stored in another assurance project.</w:t>
            </w:r>
          </w:p>
        </w:tc>
      </w:tr>
      <w:tr>
        <w:trPr>
          <w:trHeight w:val="268" w:hRule="atLeast"/>
        </w:trPr>
        <w:tc>
          <w:tcPr>
            <w:tcW w:w="1800" w:type="dxa"/>
          </w:tcPr>
          <w:p>
            <w:pPr>
              <w:pStyle w:val="TableParagraph"/>
              <w:rPr>
                <w:b/>
                <w:sz w:val="22"/>
              </w:rPr>
            </w:pPr>
            <w:r>
              <w:rPr>
                <w:b/>
                <w:sz w:val="22"/>
              </w:rPr>
              <w:t>Rationale</w:t>
            </w:r>
          </w:p>
        </w:tc>
        <w:tc>
          <w:tcPr>
            <w:tcW w:w="7831" w:type="dxa"/>
          </w:tcPr>
          <w:p>
            <w:pPr>
              <w:pStyle w:val="TableParagraph"/>
              <w:rPr>
                <w:sz w:val="22"/>
              </w:rPr>
            </w:pPr>
            <w:r>
              <w:rPr>
                <w:sz w:val="22"/>
              </w:rPr>
              <w:t>Evidence-related effort should be minimized (and reuse maximised) if possible.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70" w:val="left" w:leader="none"/>
        </w:tabs>
        <w:spacing w:line="240" w:lineRule="auto" w:before="117" w:after="0"/>
        <w:ind w:left="1069" w:right="0" w:hanging="852"/>
        <w:jc w:val="left"/>
      </w:pPr>
      <w:r>
        <w:rPr/>
        <w:t>Record of evidence item</w:t>
      </w:r>
      <w:r>
        <w:rPr>
          <w:spacing w:val="-5"/>
        </w:rPr>
        <w:t> </w:t>
      </w:r>
      <w:r>
        <w:rPr/>
        <w:t>history</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store the time and date of the actions performed to the</w:t>
            </w:r>
          </w:p>
          <w:p>
            <w:pPr>
              <w:pStyle w:val="TableParagraph"/>
              <w:rPr>
                <w:sz w:val="22"/>
              </w:rPr>
            </w:pPr>
            <w:r>
              <w:rPr>
                <w:sz w:val="22"/>
              </w:rPr>
              <w:t>evidence items of an assurance project</w:t>
            </w:r>
          </w:p>
        </w:tc>
      </w:tr>
      <w:tr>
        <w:trPr>
          <w:trHeight w:val="537" w:hRule="atLeast"/>
        </w:trPr>
        <w:tc>
          <w:tcPr>
            <w:tcW w:w="1800" w:type="dxa"/>
          </w:tcPr>
          <w:p>
            <w:pPr>
              <w:pStyle w:val="TableParagraph"/>
              <w:spacing w:line="268" w:lineRule="exact"/>
              <w:rPr>
                <w:b/>
                <w:sz w:val="22"/>
              </w:rPr>
            </w:pPr>
            <w:r>
              <w:rPr>
                <w:b/>
                <w:sz w:val="22"/>
              </w:rPr>
              <w:t>Rationale</w:t>
            </w:r>
          </w:p>
        </w:tc>
        <w:tc>
          <w:tcPr>
            <w:tcW w:w="7831" w:type="dxa"/>
          </w:tcPr>
          <w:p>
            <w:pPr>
              <w:pStyle w:val="TableParagraph"/>
              <w:spacing w:line="267" w:lineRule="exact"/>
              <w:rPr>
                <w:sz w:val="22"/>
              </w:rPr>
            </w:pPr>
            <w:r>
              <w:rPr>
                <w:sz w:val="22"/>
              </w:rPr>
              <w:t>Storing the time and date of actions performed to the evidence items improves the</w:t>
            </w:r>
          </w:p>
          <w:p>
            <w:pPr>
              <w:pStyle w:val="TableParagraph"/>
              <w:spacing w:line="251" w:lineRule="exact"/>
              <w:rPr>
                <w:sz w:val="22"/>
              </w:rPr>
            </w:pPr>
            <w:r>
              <w:rPr>
                <w:sz w:val="22"/>
              </w:rPr>
              <w:t>transparency of the assurance process.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70" w:val="left" w:leader="none"/>
        </w:tabs>
        <w:spacing w:line="240" w:lineRule="auto" w:before="117" w:after="0"/>
        <w:ind w:left="1069" w:right="0" w:hanging="852"/>
        <w:jc w:val="left"/>
      </w:pPr>
      <w:r>
        <w:rPr/>
        <w:t>Automatic evidence repository</w:t>
      </w:r>
      <w:r>
        <w:rPr>
          <w:spacing w:val="-3"/>
        </w:rPr>
        <w:t> </w:t>
      </w:r>
      <w:r>
        <w:rPr/>
        <w:t>creation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create the evidence repository of an assurance project</w:t>
            </w:r>
          </w:p>
          <w:p>
            <w:pPr>
              <w:pStyle w:val="TableParagraph"/>
              <w:spacing w:line="252" w:lineRule="exact"/>
              <w:rPr>
                <w:sz w:val="22"/>
              </w:rPr>
            </w:pPr>
            <w:r>
              <w:rPr>
                <w:sz w:val="22"/>
              </w:rPr>
              <w:t>from its evidence characterization model</w:t>
            </w:r>
          </w:p>
        </w:tc>
      </w:tr>
      <w:tr>
        <w:trPr>
          <w:trHeight w:val="1075"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After the Assurance Manager has selected an appropriate evidence characterization model for an assurance project, the OPENCOSS platform must create an evidence</w:t>
            </w:r>
          </w:p>
          <w:p>
            <w:pPr>
              <w:pStyle w:val="TableParagraph"/>
              <w:spacing w:line="270" w:lineRule="atLeast"/>
              <w:ind w:right="76"/>
              <w:rPr>
                <w:sz w:val="22"/>
              </w:rPr>
            </w:pPr>
            <w:r>
              <w:rPr>
                <w:sz w:val="22"/>
              </w:rPr>
              <w:t>repository to store the evidence items related to the project in a way that matches the selected characterization</w:t>
            </w:r>
            <w:r>
              <w:rPr>
                <w:spacing w:val="-3"/>
                <w:sz w:val="22"/>
              </w:rPr>
              <w:t> </w:t>
            </w:r>
            <w:r>
              <w:rPr>
                <w:sz w:val="22"/>
              </w:rPr>
              <w:t>model.</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7"/>
        </w:numPr>
        <w:tabs>
          <w:tab w:pos="1070" w:val="left" w:leader="none"/>
        </w:tabs>
        <w:spacing w:line="240" w:lineRule="auto" w:before="118" w:after="0"/>
        <w:ind w:left="1069" w:right="0" w:hanging="852"/>
        <w:jc w:val="left"/>
      </w:pPr>
      <w:r>
        <w:rPr/>
        <w:t>Evidence item characteristics status</w:t>
      </w:r>
      <w:r>
        <w:rPr>
          <w:spacing w:val="-3"/>
        </w:rPr>
        <w:t> </w:t>
      </w:r>
      <w:r>
        <w:rPr/>
        <w:t>specification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01_19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3"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provide users with the ability to indicate whether the specification of characteristics for an evidence item of an assurance project is</w:t>
            </w:r>
          </w:p>
          <w:p>
            <w:pPr>
              <w:pStyle w:val="TableParagraph"/>
              <w:rPr>
                <w:sz w:val="22"/>
              </w:rPr>
            </w:pPr>
            <w:r>
              <w:rPr>
                <w:sz w:val="22"/>
              </w:rPr>
              <w:t>regarded as complete</w:t>
            </w:r>
          </w:p>
        </w:tc>
      </w:tr>
      <w:tr>
        <w:trPr>
          <w:trHeight w:val="537" w:hRule="atLeast"/>
        </w:trPr>
        <w:tc>
          <w:tcPr>
            <w:tcW w:w="1800" w:type="dxa"/>
          </w:tcPr>
          <w:p>
            <w:pPr>
              <w:pStyle w:val="TableParagraph"/>
              <w:spacing w:line="268" w:lineRule="exact"/>
              <w:rPr>
                <w:b/>
                <w:sz w:val="22"/>
              </w:rPr>
            </w:pPr>
            <w:r>
              <w:rPr>
                <w:b/>
                <w:sz w:val="22"/>
              </w:rPr>
              <w:t>Rationale</w:t>
            </w:r>
          </w:p>
        </w:tc>
        <w:tc>
          <w:tcPr>
            <w:tcW w:w="7831" w:type="dxa"/>
          </w:tcPr>
          <w:p>
            <w:pPr>
              <w:pStyle w:val="TableParagraph"/>
              <w:spacing w:line="267" w:lineRule="exact"/>
              <w:rPr>
                <w:sz w:val="22"/>
              </w:rPr>
            </w:pPr>
            <w:r>
              <w:rPr>
                <w:sz w:val="22"/>
              </w:rPr>
              <w:t>By manually indicating that the specification of characteristics for an evidence item is</w:t>
            </w:r>
          </w:p>
          <w:p>
            <w:pPr>
              <w:pStyle w:val="TableParagraph"/>
              <w:spacing w:line="251" w:lineRule="exact"/>
              <w:rPr>
                <w:sz w:val="22"/>
              </w:rPr>
            </w:pPr>
            <w:r>
              <w:rPr>
                <w:sz w:val="22"/>
              </w:rPr>
              <w:t>complete, evaluation of evidence is simplified.</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7"/>
        </w:numPr>
        <w:tabs>
          <w:tab w:pos="1070" w:val="left" w:leader="none"/>
        </w:tabs>
        <w:spacing w:line="240" w:lineRule="auto" w:before="0" w:after="0"/>
        <w:ind w:left="1069" w:right="0" w:hanging="852"/>
        <w:jc w:val="left"/>
      </w:pPr>
      <w:r>
        <w:rPr/>
        <w:t>Use of colours to report on evidence item characteristics</w:t>
      </w:r>
      <w:r>
        <w:rPr>
          <w:spacing w:val="-12"/>
        </w:rPr>
        <w:t> </w:t>
      </w:r>
      <w:r>
        <w:rPr/>
        <w:t>completeness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the specification of characteristics for an evidence item of an assurance project is regarded as complete, the OPENCOSS platform shall colour the evidence item in</w:t>
            </w:r>
          </w:p>
          <w:p>
            <w:pPr>
              <w:pStyle w:val="TableParagraph"/>
              <w:spacing w:line="252" w:lineRule="exact"/>
              <w:rPr>
                <w:sz w:val="22"/>
              </w:rPr>
            </w:pPr>
            <w:r>
              <w:rPr>
                <w:sz w:val="22"/>
              </w:rPr>
              <w:t>green</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By providing visual feedback regarding the completeness of the specification of</w:t>
            </w:r>
          </w:p>
          <w:p>
            <w:pPr>
              <w:pStyle w:val="TableParagraph"/>
              <w:spacing w:line="252" w:lineRule="exact"/>
              <w:rPr>
                <w:sz w:val="22"/>
              </w:rPr>
            </w:pPr>
            <w:r>
              <w:rPr>
                <w:sz w:val="22"/>
              </w:rPr>
              <w:t>characteristics of an evidence item, the process of evaluating evidence is simplified.</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Use of colour to report on evidence item characteristics</w:t>
      </w:r>
      <w:r>
        <w:rPr>
          <w:spacing w:val="-8"/>
        </w:rPr>
        <w:t> </w:t>
      </w:r>
      <w:r>
        <w:rPr/>
        <w:t>incompleteness</w:t>
      </w:r>
    </w:p>
    <w:p>
      <w:pPr>
        <w:pStyle w:val="BodyText"/>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the specification of characteristics for an evidence item of an assurance project is not regarded as complete, the OPENCOSS platform shall colour the evidence item in</w:t>
            </w:r>
          </w:p>
          <w:p>
            <w:pPr>
              <w:pStyle w:val="TableParagraph"/>
              <w:spacing w:line="252" w:lineRule="exact"/>
              <w:rPr>
                <w:sz w:val="22"/>
              </w:rPr>
            </w:pPr>
            <w:r>
              <w:rPr>
                <w:sz w:val="22"/>
              </w:rPr>
              <w:t>yellow</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By providing visual feedback regarding the completeness of the specification of</w:t>
            </w:r>
          </w:p>
          <w:p>
            <w:pPr>
              <w:pStyle w:val="TableParagraph"/>
              <w:spacing w:line="252" w:lineRule="exact"/>
              <w:rPr>
                <w:sz w:val="22"/>
              </w:rPr>
            </w:pPr>
            <w:r>
              <w:rPr>
                <w:sz w:val="22"/>
              </w:rPr>
              <w:t>characteristics of an evidence item, the process of evaluating evidence is simplified.</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Tree-view for display of evidence</w:t>
      </w:r>
      <w:r>
        <w:rPr>
          <w:spacing w:val="-1"/>
        </w:rPr>
        <w:t> </w:t>
      </w:r>
      <w:r>
        <w:rPr/>
        <w:t>items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show the set of evidence items of an assurance projects</w:t>
            </w:r>
          </w:p>
          <w:p>
            <w:pPr>
              <w:pStyle w:val="TableParagraph"/>
              <w:spacing w:line="252" w:lineRule="exact"/>
              <w:rPr>
                <w:sz w:val="22"/>
              </w:rPr>
            </w:pPr>
            <w:r>
              <w:rPr>
                <w:sz w:val="22"/>
              </w:rPr>
              <w:t>by means of a tree-view</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By showing the set of evidence items by means of a tree-view, the structure of the</w:t>
            </w:r>
          </w:p>
          <w:p>
            <w:pPr>
              <w:pStyle w:val="TableParagraph"/>
              <w:spacing w:line="252" w:lineRule="exact"/>
              <w:rPr>
                <w:sz w:val="22"/>
              </w:rPr>
            </w:pPr>
            <w:r>
              <w:rPr>
                <w:sz w:val="22"/>
              </w:rPr>
              <w:t>body of evidence of an assurance project is visualised.</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Intermediate nodes of</w:t>
      </w:r>
      <w:r>
        <w:rPr>
          <w:spacing w:val="-2"/>
        </w:rPr>
        <w:t> </w:t>
      </w:r>
      <w:r>
        <w:rPr/>
        <w:t>tree-view</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define intermediate</w:t>
            </w:r>
          </w:p>
          <w:p>
            <w:pPr>
              <w:pStyle w:val="TableParagraph"/>
              <w:rPr>
                <w:sz w:val="22"/>
              </w:rPr>
            </w:pPr>
            <w:r>
              <w:rPr>
                <w:sz w:val="22"/>
              </w:rPr>
              <w:t>nodes in the tree-view for display of the evidence items of an assurance project</w:t>
            </w:r>
          </w:p>
        </w:tc>
      </w:tr>
      <w:tr>
        <w:trPr>
          <w:trHeight w:val="537" w:hRule="atLeast"/>
        </w:trPr>
        <w:tc>
          <w:tcPr>
            <w:tcW w:w="1800" w:type="dxa"/>
          </w:tcPr>
          <w:p>
            <w:pPr>
              <w:pStyle w:val="TableParagraph"/>
              <w:spacing w:line="268" w:lineRule="exact"/>
              <w:rPr>
                <w:b/>
                <w:sz w:val="22"/>
              </w:rPr>
            </w:pPr>
            <w:r>
              <w:rPr>
                <w:b/>
                <w:sz w:val="22"/>
              </w:rPr>
              <w:t>Rationale</w:t>
            </w:r>
          </w:p>
        </w:tc>
        <w:tc>
          <w:tcPr>
            <w:tcW w:w="7831" w:type="dxa"/>
          </w:tcPr>
          <w:p>
            <w:pPr>
              <w:pStyle w:val="TableParagraph"/>
              <w:spacing w:line="267" w:lineRule="exact"/>
              <w:rPr>
                <w:sz w:val="22"/>
              </w:rPr>
            </w:pPr>
            <w:r>
              <w:rPr>
                <w:sz w:val="22"/>
              </w:rPr>
              <w:t>The user can define additional intermediate nodes facilitate evidence structuring and</w:t>
            </w:r>
          </w:p>
          <w:p>
            <w:pPr>
              <w:pStyle w:val="TableParagraph"/>
              <w:spacing w:line="251" w:lineRule="exact"/>
              <w:rPr>
                <w:sz w:val="22"/>
              </w:rPr>
            </w:pPr>
            <w:r>
              <w:rPr>
                <w:sz w:val="22"/>
              </w:rPr>
              <w:t>visualization.</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footerReference w:type="default" r:id="rId19"/>
          <w:pgSz w:w="11900" w:h="16840"/>
          <w:pgMar w:footer="475" w:header="782" w:top="1320" w:bottom="660" w:left="920" w:right="860"/>
          <w:pgNumType w:start="30"/>
        </w:sectPr>
      </w:pPr>
    </w:p>
    <w:p>
      <w:pPr>
        <w:pStyle w:val="BodyText"/>
        <w:rPr>
          <w:b/>
          <w:sz w:val="20"/>
        </w:rPr>
      </w:pPr>
    </w:p>
    <w:p>
      <w:pPr>
        <w:pStyle w:val="BodyText"/>
        <w:spacing w:before="8"/>
        <w:rPr>
          <w:b/>
          <w:sz w:val="18"/>
        </w:rPr>
      </w:pPr>
    </w:p>
    <w:p>
      <w:pPr>
        <w:pStyle w:val="Heading5"/>
        <w:numPr>
          <w:ilvl w:val="3"/>
          <w:numId w:val="7"/>
        </w:numPr>
        <w:tabs>
          <w:tab w:pos="1070" w:val="left" w:leader="none"/>
        </w:tabs>
        <w:spacing w:line="240" w:lineRule="auto" w:before="0" w:after="0"/>
        <w:ind w:left="1069" w:right="0" w:hanging="852"/>
        <w:jc w:val="left"/>
      </w:pPr>
      <w:r>
        <w:rPr/>
        <w:t>Modification of intermediate nodes of</w:t>
      </w:r>
      <w:r>
        <w:rPr>
          <w:spacing w:val="-4"/>
        </w:rPr>
        <w:t> </w:t>
      </w:r>
      <w:r>
        <w:rPr/>
        <w:t>tree-view</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76"/>
              <w:rPr>
                <w:sz w:val="22"/>
              </w:rPr>
            </w:pPr>
            <w:r>
              <w:rPr>
                <w:sz w:val="22"/>
              </w:rPr>
              <w:t>The OPENCOSS platform shall provide users with the ability to modify the intermediate nodes in the tree-view for display of the evidence items of an assurance</w:t>
            </w:r>
          </w:p>
          <w:p>
            <w:pPr>
              <w:pStyle w:val="TableParagraph"/>
              <w:spacing w:line="252" w:lineRule="exact"/>
              <w:rPr>
                <w:sz w:val="22"/>
              </w:rPr>
            </w:pPr>
            <w:r>
              <w:rPr>
                <w:sz w:val="22"/>
              </w:rPr>
              <w:t>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user can modify intermediate nodes to facilitate evidence structuring and</w:t>
            </w:r>
          </w:p>
          <w:p>
            <w:pPr>
              <w:pStyle w:val="TableParagraph"/>
              <w:spacing w:line="252" w:lineRule="exact"/>
              <w:rPr>
                <w:sz w:val="22"/>
              </w:rPr>
            </w:pPr>
            <w:r>
              <w:rPr>
                <w:sz w:val="22"/>
              </w:rPr>
              <w:t>visualization.</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Drop of intermediate nodes of tree-view for display of evidence</w:t>
      </w:r>
      <w:r>
        <w:rPr>
          <w:spacing w:val="-2"/>
        </w:rPr>
        <w:t> </w:t>
      </w:r>
      <w:r>
        <w:rPr/>
        <w:t>items</w:t>
      </w:r>
    </w:p>
    <w:p>
      <w:pPr>
        <w:pStyle w:val="BodyText"/>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drop intermediate</w:t>
            </w:r>
          </w:p>
          <w:p>
            <w:pPr>
              <w:pStyle w:val="TableParagraph"/>
              <w:spacing w:line="252" w:lineRule="exact"/>
              <w:rPr>
                <w:sz w:val="22"/>
              </w:rPr>
            </w:pPr>
            <w:r>
              <w:rPr>
                <w:sz w:val="22"/>
              </w:rPr>
              <w:t>nodes in the tree-view for display of the evidence items of an assurance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user can remove intermediate nodes to facilitate evidence structuring and</w:t>
            </w:r>
          </w:p>
          <w:p>
            <w:pPr>
              <w:pStyle w:val="TableParagraph"/>
              <w:spacing w:line="252" w:lineRule="exact"/>
              <w:rPr>
                <w:sz w:val="22"/>
              </w:rPr>
            </w:pPr>
            <w:r>
              <w:rPr>
                <w:sz w:val="22"/>
              </w:rPr>
              <w:t>visualization.</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Association of evidence types to intermediate nodes of</w:t>
      </w:r>
      <w:r>
        <w:rPr>
          <w:spacing w:val="-7"/>
        </w:rPr>
        <w:t> </w:t>
      </w:r>
      <w:r>
        <w:rPr/>
        <w:t>tree-view</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associate evidence</w:t>
            </w:r>
          </w:p>
          <w:p>
            <w:pPr>
              <w:pStyle w:val="TableParagraph"/>
              <w:spacing w:line="270" w:lineRule="atLeast"/>
              <w:ind w:right="76"/>
              <w:rPr>
                <w:sz w:val="22"/>
              </w:rPr>
            </w:pPr>
            <w:r>
              <w:rPr>
                <w:sz w:val="22"/>
              </w:rPr>
              <w:t>types to the intermediate nodes of the tree-view for display of the evidence items of an assurance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By associating evidence types to an intermediate node, evidence structuring and</w:t>
            </w:r>
          </w:p>
          <w:p>
            <w:pPr>
              <w:pStyle w:val="TableParagraph"/>
              <w:spacing w:line="252" w:lineRule="exact"/>
              <w:rPr>
                <w:sz w:val="22"/>
              </w:rPr>
            </w:pPr>
            <w:r>
              <w:rPr>
                <w:sz w:val="22"/>
              </w:rPr>
              <w:t>visualization is facilitated.</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Proposal of intermediate nodes for</w:t>
      </w:r>
      <w:r>
        <w:rPr>
          <w:spacing w:val="1"/>
        </w:rPr>
        <w:t> </w:t>
      </w:r>
      <w:r>
        <w:rPr/>
        <w:t>tree-view</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1072"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1"/>
              <w:jc w:val="both"/>
              <w:rPr>
                <w:sz w:val="22"/>
              </w:rPr>
            </w:pPr>
            <w:r>
              <w:rPr>
                <w:sz w:val="22"/>
              </w:rPr>
              <w:t>When and evidence characterization model has been selected for an assurance project, the OPENCOSS platform shall propose intermediate nodes for the tree-view for display of the evidence items of the project according to the evidence</w:t>
            </w:r>
          </w:p>
          <w:p>
            <w:pPr>
              <w:pStyle w:val="TableParagraph"/>
              <w:spacing w:line="250" w:lineRule="exact"/>
              <w:jc w:val="both"/>
              <w:rPr>
                <w:sz w:val="22"/>
              </w:rPr>
            </w:pPr>
            <w:r>
              <w:rPr>
                <w:sz w:val="22"/>
              </w:rPr>
              <w:t>characterization model</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An evidence characterization model can propose evidence types and a certain</w:t>
            </w:r>
          </w:p>
          <w:p>
            <w:pPr>
              <w:pStyle w:val="TableParagraph"/>
              <w:spacing w:line="252" w:lineRule="exact"/>
              <w:rPr>
                <w:sz w:val="22"/>
              </w:rPr>
            </w:pPr>
            <w:r>
              <w:rPr>
                <w:sz w:val="22"/>
              </w:rPr>
              <w:t>structure for evidence, which can be used as basis for the tree-view.</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7"/>
        </w:numPr>
        <w:tabs>
          <w:tab w:pos="1070" w:val="left" w:leader="none"/>
        </w:tabs>
        <w:spacing w:line="240" w:lineRule="auto" w:before="0" w:after="0"/>
        <w:ind w:left="1069" w:right="0" w:hanging="852"/>
        <w:jc w:val="left"/>
      </w:pPr>
      <w:r>
        <w:rPr/>
        <w:t>Inclusion of evidence items in</w:t>
      </w:r>
      <w:r>
        <w:rPr>
          <w:spacing w:val="-3"/>
        </w:rPr>
        <w:t> </w:t>
      </w:r>
      <w:r>
        <w:rPr/>
        <w:t>tree-view</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provide users with the ability to include the evidence items of an assurance project in the structure of the tree-view for display of the</w:t>
            </w:r>
          </w:p>
          <w:p>
            <w:pPr>
              <w:pStyle w:val="TableParagraph"/>
              <w:spacing w:line="252" w:lineRule="exact"/>
              <w:rPr>
                <w:sz w:val="22"/>
              </w:rPr>
            </w:pPr>
            <w:r>
              <w:rPr>
                <w:sz w:val="22"/>
              </w:rPr>
              <w:t>evidence items of the project</w:t>
            </w:r>
          </w:p>
        </w:tc>
      </w:tr>
      <w:tr>
        <w:trPr>
          <w:trHeight w:val="80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When specifying evidence items and using a tree-view to structure and visualize evidence, users can indicate where new evidence items must be included in the tree-</w:t>
            </w:r>
          </w:p>
          <w:p>
            <w:pPr>
              <w:pStyle w:val="TableParagraph"/>
              <w:rPr>
                <w:sz w:val="22"/>
              </w:rPr>
            </w:pPr>
            <w:r>
              <w:rPr>
                <w:sz w:val="22"/>
              </w:rPr>
              <w:t>view.</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Automatic inclusion of evidence items in</w:t>
      </w:r>
      <w:r>
        <w:rPr>
          <w:spacing w:val="-3"/>
        </w:rPr>
        <w:t> </w:t>
      </w:r>
      <w:r>
        <w:rPr/>
        <w:t>tree-view</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01_29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1612"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49"/>
              <w:jc w:val="both"/>
              <w:rPr>
                <w:sz w:val="22"/>
              </w:rPr>
            </w:pPr>
            <w:r>
              <w:rPr>
                <w:sz w:val="22"/>
              </w:rPr>
              <w:t>When an evidence characterization model has been selected for an assurance project, the evidence items of the project are associated to evidence types, and the evidence types have been used for definition of intermediate nodes of the tree-view for display of the evidence items of the project, the OPENCOSS platform shall automatically include the evidence items of the project in the tree-view nodes of their associated</w:t>
            </w:r>
          </w:p>
          <w:p>
            <w:pPr>
              <w:pStyle w:val="TableParagraph"/>
              <w:spacing w:line="252" w:lineRule="exact"/>
              <w:jc w:val="both"/>
              <w:rPr>
                <w:sz w:val="22"/>
              </w:rPr>
            </w:pPr>
            <w:r>
              <w:rPr>
                <w:sz w:val="22"/>
              </w:rPr>
              <w:t>evidence types</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When specifying evidence items and using a tree-view to structure and visualize</w:t>
            </w:r>
          </w:p>
          <w:p>
            <w:pPr>
              <w:pStyle w:val="TableParagraph"/>
              <w:spacing w:line="252" w:lineRule="exact"/>
              <w:rPr>
                <w:sz w:val="22"/>
              </w:rPr>
            </w:pPr>
            <w:r>
              <w:rPr>
                <w:sz w:val="22"/>
              </w:rPr>
              <w:t>evidence, new evidence might be automatically categorized in the tree-view.</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7"/>
        </w:numPr>
        <w:tabs>
          <w:tab w:pos="1070" w:val="left" w:leader="none"/>
        </w:tabs>
        <w:spacing w:line="240" w:lineRule="auto" w:before="117" w:after="0"/>
        <w:ind w:left="1069" w:right="0" w:hanging="852"/>
        <w:jc w:val="left"/>
      </w:pPr>
      <w:r>
        <w:rPr/>
        <w:t>Generation of HTML-based evidence</w:t>
      </w:r>
      <w:r>
        <w:rPr>
          <w:spacing w:val="-5"/>
        </w:rPr>
        <w:t> </w:t>
      </w:r>
      <w:r>
        <w:rPr/>
        <w:t>reports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01_30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be able to generate reports about the body of evidence</w:t>
            </w:r>
          </w:p>
          <w:p>
            <w:pPr>
              <w:pStyle w:val="TableParagraph"/>
              <w:rPr>
                <w:sz w:val="22"/>
              </w:rPr>
            </w:pPr>
            <w:r>
              <w:rPr>
                <w:sz w:val="22"/>
              </w:rPr>
              <w:t>of an assurance project in the form of HTML files</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To facilitate activities such as evaluation of evidence and analysis of evidence change impact, the platform must be able to produce human-readable reports about the</w:t>
            </w:r>
          </w:p>
          <w:p>
            <w:pPr>
              <w:pStyle w:val="TableParagraph"/>
              <w:spacing w:line="252" w:lineRule="exact"/>
              <w:rPr>
                <w:sz w:val="22"/>
              </w:rPr>
            </w:pPr>
            <w:r>
              <w:rPr>
                <w:sz w:val="22"/>
              </w:rPr>
              <w:t>body of evidence.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7"/>
        </w:numPr>
        <w:tabs>
          <w:tab w:pos="1070" w:val="left" w:leader="none"/>
        </w:tabs>
        <w:spacing w:line="240" w:lineRule="auto" w:before="118" w:after="0"/>
        <w:ind w:left="1069" w:right="0" w:hanging="852"/>
        <w:jc w:val="left"/>
      </w:pPr>
      <w:r>
        <w:rPr/>
        <w:t>Generation of document-based evidence</w:t>
      </w:r>
      <w:r>
        <w:rPr>
          <w:spacing w:val="-5"/>
        </w:rPr>
        <w:t> </w:t>
      </w:r>
      <w:r>
        <w:rPr/>
        <w:t>reports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01_31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be able to generate reports about the body of evidence</w:t>
            </w:r>
          </w:p>
          <w:p>
            <w:pPr>
              <w:pStyle w:val="TableParagraph"/>
              <w:spacing w:line="252" w:lineRule="exact"/>
              <w:rPr>
                <w:sz w:val="22"/>
              </w:rPr>
            </w:pPr>
            <w:r>
              <w:rPr>
                <w:sz w:val="22"/>
              </w:rPr>
              <w:t>of an assurance project by means of documents in PDF, RTF, and MS Word formats</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To facilitate activities such as evaluation of evidence and analysis of evidence change</w:t>
            </w:r>
          </w:p>
          <w:p>
            <w:pPr>
              <w:pStyle w:val="TableParagraph"/>
              <w:spacing w:line="270" w:lineRule="atLeast"/>
              <w:ind w:right="76"/>
              <w:rPr>
                <w:sz w:val="22"/>
              </w:rPr>
            </w:pPr>
            <w:r>
              <w:rPr>
                <w:sz w:val="22"/>
              </w:rPr>
              <w:t>impact, the platform must be able to produce human-readable reports about the body of</w:t>
            </w:r>
            <w:r>
              <w:rPr>
                <w:spacing w:val="-2"/>
                <w:sz w:val="22"/>
              </w:rPr>
              <w:t> </w:t>
            </w:r>
            <w:r>
              <w:rPr>
                <w:sz w:val="22"/>
              </w:rPr>
              <w:t>evidence.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7"/>
        </w:numPr>
        <w:tabs>
          <w:tab w:pos="1070" w:val="left" w:leader="none"/>
        </w:tabs>
        <w:spacing w:line="240" w:lineRule="auto" w:before="0" w:after="0"/>
        <w:ind w:left="1069" w:right="0" w:hanging="852"/>
        <w:jc w:val="left"/>
      </w:pPr>
      <w:r>
        <w:rPr/>
        <w:t>Customization of evidence report</w:t>
      </w:r>
      <w:r>
        <w:rPr>
          <w:spacing w:val="-6"/>
        </w:rPr>
        <w:t> </w:t>
      </w:r>
      <w:r>
        <w:rPr/>
        <w:t>generation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01_32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8"/>
              <w:rPr>
                <w:sz w:val="22"/>
              </w:rPr>
            </w:pPr>
            <w:r>
              <w:rPr>
                <w:sz w:val="22"/>
              </w:rPr>
              <w:t>The OPENCOSS platform shall provide users with the ability to indicate the information</w:t>
            </w:r>
            <w:r>
              <w:rPr>
                <w:spacing w:val="1"/>
                <w:sz w:val="22"/>
              </w:rPr>
              <w:t> </w:t>
            </w:r>
            <w:r>
              <w:rPr>
                <w:sz w:val="22"/>
              </w:rPr>
              <w:t>to</w:t>
            </w:r>
            <w:r>
              <w:rPr>
                <w:spacing w:val="3"/>
                <w:sz w:val="22"/>
              </w:rPr>
              <w:t> </w:t>
            </w:r>
            <w:r>
              <w:rPr>
                <w:sz w:val="22"/>
              </w:rPr>
              <w:t>be</w:t>
            </w:r>
            <w:r>
              <w:rPr>
                <w:spacing w:val="5"/>
                <w:sz w:val="22"/>
              </w:rPr>
              <w:t> </w:t>
            </w:r>
            <w:r>
              <w:rPr>
                <w:sz w:val="22"/>
              </w:rPr>
              <w:t>included</w:t>
            </w:r>
            <w:r>
              <w:rPr>
                <w:spacing w:val="3"/>
                <w:sz w:val="22"/>
              </w:rPr>
              <w:t> </w:t>
            </w:r>
            <w:r>
              <w:rPr>
                <w:sz w:val="22"/>
              </w:rPr>
              <w:t>in</w:t>
            </w:r>
            <w:r>
              <w:rPr>
                <w:spacing w:val="3"/>
                <w:sz w:val="22"/>
              </w:rPr>
              <w:t> </w:t>
            </w:r>
            <w:r>
              <w:rPr>
                <w:sz w:val="22"/>
              </w:rPr>
              <w:t>the</w:t>
            </w:r>
            <w:r>
              <w:rPr>
                <w:spacing w:val="2"/>
                <w:sz w:val="22"/>
              </w:rPr>
              <w:t> </w:t>
            </w:r>
            <w:r>
              <w:rPr>
                <w:sz w:val="22"/>
              </w:rPr>
              <w:t>reports</w:t>
            </w:r>
            <w:r>
              <w:rPr>
                <w:spacing w:val="5"/>
                <w:sz w:val="22"/>
              </w:rPr>
              <w:t> </w:t>
            </w:r>
            <w:r>
              <w:rPr>
                <w:sz w:val="22"/>
              </w:rPr>
              <w:t>about</w:t>
            </w:r>
            <w:r>
              <w:rPr>
                <w:spacing w:val="2"/>
                <w:sz w:val="22"/>
              </w:rPr>
              <w:t> </w:t>
            </w:r>
            <w:r>
              <w:rPr>
                <w:sz w:val="22"/>
              </w:rPr>
              <w:t>the</w:t>
            </w:r>
            <w:r>
              <w:rPr>
                <w:spacing w:val="6"/>
                <w:sz w:val="22"/>
              </w:rPr>
              <w:t> </w:t>
            </w:r>
            <w:r>
              <w:rPr>
                <w:sz w:val="22"/>
              </w:rPr>
              <w:t>body</w:t>
            </w:r>
            <w:r>
              <w:rPr>
                <w:spacing w:val="3"/>
                <w:sz w:val="22"/>
              </w:rPr>
              <w:t> </w:t>
            </w:r>
            <w:r>
              <w:rPr>
                <w:sz w:val="22"/>
              </w:rPr>
              <w:t>of</w:t>
            </w:r>
            <w:r>
              <w:rPr>
                <w:spacing w:val="2"/>
                <w:sz w:val="22"/>
              </w:rPr>
              <w:t> </w:t>
            </w:r>
            <w:r>
              <w:rPr>
                <w:sz w:val="22"/>
              </w:rPr>
              <w:t>evidence</w:t>
            </w:r>
            <w:r>
              <w:rPr>
                <w:spacing w:val="2"/>
                <w:sz w:val="22"/>
              </w:rPr>
              <w:t> </w:t>
            </w:r>
            <w:r>
              <w:rPr>
                <w:sz w:val="22"/>
              </w:rPr>
              <w:t>of</w:t>
            </w:r>
            <w:r>
              <w:rPr>
                <w:spacing w:val="2"/>
                <w:sz w:val="22"/>
              </w:rPr>
              <w:t> </w:t>
            </w:r>
            <w:r>
              <w:rPr>
                <w:sz w:val="22"/>
              </w:rPr>
              <w:t>an</w:t>
            </w:r>
            <w:r>
              <w:rPr>
                <w:spacing w:val="3"/>
                <w:sz w:val="22"/>
              </w:rPr>
              <w:t> </w:t>
            </w:r>
            <w:r>
              <w:rPr>
                <w:sz w:val="22"/>
              </w:rPr>
              <w:t>assurance</w:t>
            </w:r>
          </w:p>
          <w:p>
            <w:pPr>
              <w:pStyle w:val="TableParagraph"/>
              <w:spacing w:line="252" w:lineRule="exact"/>
              <w:rPr>
                <w:sz w:val="22"/>
              </w:rPr>
            </w:pPr>
            <w:r>
              <w:rPr>
                <w:sz w:val="22"/>
              </w:rPr>
              <w:t>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By reducing the amount of information in a report, these reports can be tailored for</w:t>
            </w:r>
          </w:p>
          <w:p>
            <w:pPr>
              <w:pStyle w:val="TableParagraph"/>
              <w:spacing w:line="252" w:lineRule="exact"/>
              <w:rPr>
                <w:sz w:val="22"/>
              </w:rPr>
            </w:pPr>
            <w:r>
              <w:rPr>
                <w:sz w:val="22"/>
              </w:rPr>
              <w:t>different audiences.</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Should-have</w:t>
            </w:r>
          </w:p>
        </w:tc>
      </w:tr>
    </w:tbl>
    <w:p>
      <w:pPr>
        <w:pStyle w:val="Heading3"/>
        <w:numPr>
          <w:ilvl w:val="2"/>
          <w:numId w:val="8"/>
        </w:numPr>
        <w:tabs>
          <w:tab w:pos="938" w:val="left" w:leader="none"/>
        </w:tabs>
        <w:spacing w:line="240" w:lineRule="auto" w:before="120" w:after="0"/>
        <w:ind w:left="937" w:right="0" w:hanging="720"/>
        <w:jc w:val="left"/>
      </w:pPr>
      <w:bookmarkStart w:name="_TOC_250012" w:id="26"/>
      <w:r>
        <w:rPr/>
        <w:t>Functional Area 2: Evidence</w:t>
      </w:r>
      <w:r>
        <w:rPr>
          <w:spacing w:val="-5"/>
        </w:rPr>
        <w:t> </w:t>
      </w:r>
      <w:bookmarkEnd w:id="26"/>
      <w:r>
        <w:rPr/>
        <w:t>Traceability</w:t>
      </w:r>
    </w:p>
    <w:p>
      <w:pPr>
        <w:pStyle w:val="BodyText"/>
        <w:spacing w:before="116"/>
        <w:ind w:left="217" w:right="831"/>
      </w:pPr>
      <w:r>
        <w:rPr/>
        <w:t>The following 23 component level requirements have been specified for evidence traceability in the OPENCOSS platform.</w:t>
      </w:r>
    </w:p>
    <w:p>
      <w:pPr>
        <w:pStyle w:val="Heading5"/>
        <w:numPr>
          <w:ilvl w:val="3"/>
          <w:numId w:val="8"/>
        </w:numPr>
        <w:tabs>
          <w:tab w:pos="1069" w:val="left" w:leader="none"/>
          <w:tab w:pos="1070" w:val="left" w:leader="none"/>
        </w:tabs>
        <w:spacing w:line="240" w:lineRule="auto" w:before="121" w:after="0"/>
        <w:ind w:left="1069" w:right="0" w:hanging="852"/>
        <w:jc w:val="left"/>
      </w:pPr>
      <w:r>
        <w:rPr/>
        <w:t>Evidence traceability link</w:t>
      </w:r>
      <w:r>
        <w:rPr>
          <w:spacing w:val="-4"/>
        </w:rPr>
        <w:t> </w:t>
      </w:r>
      <w:r>
        <w:rPr/>
        <w:t>specification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specify evidence</w:t>
            </w:r>
          </w:p>
          <w:p>
            <w:pPr>
              <w:pStyle w:val="TableParagraph"/>
              <w:rPr>
                <w:sz w:val="22"/>
              </w:rPr>
            </w:pPr>
            <w:r>
              <w:rPr>
                <w:sz w:val="22"/>
              </w:rPr>
              <w:t>traceability links between evidence items of an assurance project</w:t>
            </w:r>
          </w:p>
        </w:tc>
      </w:tr>
      <w:tr>
        <w:trPr>
          <w:trHeight w:val="537" w:hRule="atLeast"/>
        </w:trPr>
        <w:tc>
          <w:tcPr>
            <w:tcW w:w="1800" w:type="dxa"/>
          </w:tcPr>
          <w:p>
            <w:pPr>
              <w:pStyle w:val="TableParagraph"/>
              <w:spacing w:line="268" w:lineRule="exact"/>
              <w:rPr>
                <w:b/>
                <w:sz w:val="22"/>
              </w:rPr>
            </w:pPr>
            <w:r>
              <w:rPr>
                <w:b/>
                <w:sz w:val="22"/>
              </w:rPr>
              <w:t>Rationale</w:t>
            </w:r>
          </w:p>
        </w:tc>
        <w:tc>
          <w:tcPr>
            <w:tcW w:w="7831" w:type="dxa"/>
          </w:tcPr>
          <w:p>
            <w:pPr>
              <w:pStyle w:val="TableParagraph"/>
              <w:spacing w:line="267" w:lineRule="exact"/>
              <w:rPr>
                <w:sz w:val="22"/>
              </w:rPr>
            </w:pPr>
            <w:r>
              <w:rPr>
                <w:sz w:val="22"/>
              </w:rPr>
              <w:t>The ability to create evidence traceability links is a prerequisite for the creation of</w:t>
            </w:r>
          </w:p>
          <w:p>
            <w:pPr>
              <w:pStyle w:val="TableParagraph"/>
              <w:spacing w:line="251" w:lineRule="exact"/>
              <w:rPr>
                <w:sz w:val="22"/>
              </w:rPr>
            </w:pPr>
            <w:r>
              <w:rPr>
                <w:sz w:val="22"/>
              </w:rPr>
              <w:t>evidence chains.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69" w:val="left" w:leader="none"/>
          <w:tab w:pos="1070" w:val="left" w:leader="none"/>
        </w:tabs>
        <w:spacing w:line="240" w:lineRule="auto" w:before="117" w:after="0"/>
        <w:ind w:left="1069" w:right="0" w:hanging="852"/>
        <w:jc w:val="left"/>
      </w:pPr>
      <w:r>
        <w:rPr/>
        <w:t>CCL-based specification of evidence traceability</w:t>
      </w:r>
      <w:r>
        <w:rPr>
          <w:spacing w:val="-7"/>
        </w:rPr>
        <w:t> </w:t>
      </w:r>
      <w:r>
        <w:rPr/>
        <w:t>links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store the information of the evidence traceability links</w:t>
            </w:r>
          </w:p>
          <w:p>
            <w:pPr>
              <w:pStyle w:val="TableParagraph"/>
              <w:spacing w:line="252" w:lineRule="exact"/>
              <w:rPr>
                <w:sz w:val="22"/>
              </w:rPr>
            </w:pPr>
            <w:r>
              <w:rPr>
                <w:sz w:val="22"/>
              </w:rPr>
              <w:t>of an assurance project according to the CCL</w:t>
            </w:r>
          </w:p>
        </w:tc>
      </w:tr>
      <w:tr>
        <w:trPr>
          <w:trHeight w:val="1075"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Storing the information of the evidence traceability links according to the CCL is a prerequisite for supporting automated processes such as gap analysis. Additionally, this improves the transparency of the assurance process. The information itself can be</w:t>
            </w:r>
          </w:p>
          <w:p>
            <w:pPr>
              <w:pStyle w:val="TableParagraph"/>
              <w:spacing w:line="252" w:lineRule="exact"/>
              <w:jc w:val="both"/>
              <w:rPr>
                <w:sz w:val="22"/>
              </w:rPr>
            </w:pPr>
            <w:r>
              <w:rPr>
                <w:sz w:val="22"/>
              </w:rPr>
              <w:t>regarded as evidence too.</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69" w:val="left" w:leader="none"/>
          <w:tab w:pos="1070" w:val="left" w:leader="none"/>
        </w:tabs>
        <w:spacing w:line="240" w:lineRule="auto" w:before="117" w:after="0"/>
        <w:ind w:left="1069" w:right="0" w:hanging="852"/>
        <w:jc w:val="left"/>
      </w:pPr>
      <w:r>
        <w:rPr/>
        <w:t>Definition of evidence traceability links</w:t>
      </w:r>
      <w:r>
        <w:rPr>
          <w:spacing w:val="-4"/>
        </w:rPr>
        <w:t> </w:t>
      </w:r>
      <w:r>
        <w:rPr/>
        <w:t>types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define evidence</w:t>
            </w:r>
          </w:p>
          <w:p>
            <w:pPr>
              <w:pStyle w:val="TableParagraph"/>
              <w:spacing w:line="252" w:lineRule="exact"/>
              <w:rPr>
                <w:sz w:val="22"/>
              </w:rPr>
            </w:pPr>
            <w:r>
              <w:rPr>
                <w:sz w:val="22"/>
              </w:rPr>
              <w:t>traceability link types for an assurance project</w:t>
            </w:r>
          </w:p>
        </w:tc>
      </w:tr>
      <w:tr>
        <w:trPr>
          <w:trHeight w:val="80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In assurance projects, it is possible an Assurance Manager wants to maintain specific types of traceability between evidence types. For example, between requirements</w:t>
            </w:r>
          </w:p>
          <w:p>
            <w:pPr>
              <w:pStyle w:val="TableParagraph"/>
              <w:spacing w:line="250" w:lineRule="exact"/>
              <w:rPr>
                <w:sz w:val="22"/>
              </w:rPr>
            </w:pPr>
            <w:r>
              <w:rPr>
                <w:sz w:val="22"/>
              </w:rPr>
              <w:t>and test cases.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8"/>
        </w:numPr>
        <w:tabs>
          <w:tab w:pos="1069" w:val="left" w:leader="none"/>
          <w:tab w:pos="1070" w:val="left" w:leader="none"/>
        </w:tabs>
        <w:spacing w:line="240" w:lineRule="auto" w:before="0" w:after="0"/>
        <w:ind w:left="1069" w:right="0" w:hanging="852"/>
        <w:jc w:val="left"/>
      </w:pPr>
      <w:r>
        <w:rPr/>
        <w:t>Reuse of evidence traceability links</w:t>
      </w:r>
      <w:r>
        <w:rPr>
          <w:spacing w:val="-4"/>
        </w:rPr>
        <w:t> </w:t>
      </w:r>
      <w:r>
        <w:rPr/>
        <w:t>types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reuse in an assurance</w:t>
            </w:r>
          </w:p>
          <w:p>
            <w:pPr>
              <w:pStyle w:val="TableParagraph"/>
              <w:spacing w:line="252" w:lineRule="exact"/>
              <w:rPr>
                <w:sz w:val="22"/>
              </w:rPr>
            </w:pPr>
            <w:r>
              <w:rPr>
                <w:sz w:val="22"/>
              </w:rPr>
              <w:t>project evidence traceability link types defined in another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It is important that Assurance Managers can reuse evidence traceability links types in</w:t>
            </w:r>
          </w:p>
          <w:p>
            <w:pPr>
              <w:pStyle w:val="TableParagraph"/>
              <w:spacing w:line="252" w:lineRule="exact"/>
              <w:rPr>
                <w:sz w:val="22"/>
              </w:rPr>
            </w:pPr>
            <w:r>
              <w:rPr>
                <w:sz w:val="22"/>
              </w:rPr>
              <w:t>order to reduce the effort to spend in assurance projects.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8"/>
        </w:numPr>
        <w:tabs>
          <w:tab w:pos="1069" w:val="left" w:leader="none"/>
          <w:tab w:pos="1070" w:val="left" w:leader="none"/>
        </w:tabs>
        <w:spacing w:line="240" w:lineRule="auto" w:before="117" w:after="0"/>
        <w:ind w:left="1069" w:right="0" w:hanging="852"/>
        <w:jc w:val="left"/>
      </w:pPr>
      <w:r>
        <w:rPr/>
        <w:t>Display of source traced evidence</w:t>
      </w:r>
      <w:r>
        <w:rPr>
          <w:spacing w:val="-2"/>
        </w:rPr>
        <w:t> </w:t>
      </w:r>
      <w:r>
        <w:rPr/>
        <w:t>items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3"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37" w:lineRule="auto"/>
              <w:ind w:right="76"/>
              <w:rPr>
                <w:sz w:val="22"/>
              </w:rPr>
            </w:pPr>
            <w:r>
              <w:rPr>
                <w:sz w:val="22"/>
              </w:rPr>
              <w:t>The OPENCOSS platform shall show the evidence items of an assurance project that are the source of evidence traceability links for which a given evidence item is the</w:t>
            </w:r>
          </w:p>
          <w:p>
            <w:pPr>
              <w:pStyle w:val="TableParagraph"/>
              <w:spacing w:line="252" w:lineRule="exact"/>
              <w:rPr>
                <w:sz w:val="22"/>
              </w:rPr>
            </w:pPr>
            <w:r>
              <w:rPr>
                <w:sz w:val="22"/>
              </w:rPr>
              <w:t>target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Traceability links can be navigated to retrieve information about related evidence</w:t>
            </w:r>
          </w:p>
          <w:p>
            <w:pPr>
              <w:pStyle w:val="TableParagraph"/>
              <w:spacing w:line="252" w:lineRule="exact"/>
              <w:rPr>
                <w:sz w:val="22"/>
              </w:rPr>
            </w:pPr>
            <w:r>
              <w:rPr>
                <w:sz w:val="22"/>
              </w:rPr>
              <w:t>items.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69" w:val="left" w:leader="none"/>
          <w:tab w:pos="1070" w:val="left" w:leader="none"/>
        </w:tabs>
        <w:spacing w:line="240" w:lineRule="auto" w:before="117" w:after="0"/>
        <w:ind w:left="1069" w:right="0" w:hanging="852"/>
        <w:jc w:val="left"/>
      </w:pPr>
      <w:r>
        <w:rPr/>
        <w:t>Display of target traced evidence</w:t>
      </w:r>
      <w:r>
        <w:rPr>
          <w:spacing w:val="-1"/>
        </w:rPr>
        <w:t> </w:t>
      </w:r>
      <w:r>
        <w:rPr/>
        <w:t>items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show the evidence items of an assurance project that</w:t>
            </w:r>
          </w:p>
          <w:p>
            <w:pPr>
              <w:pStyle w:val="TableParagraph"/>
              <w:spacing w:line="270" w:lineRule="atLeast"/>
              <w:rPr>
                <w:sz w:val="22"/>
              </w:rPr>
            </w:pPr>
            <w:r>
              <w:rPr>
                <w:sz w:val="22"/>
              </w:rPr>
              <w:t>are the target of evidence traceability links for which a given evidence item is the source</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Traceability links can be navigated to retrieve information about related evidence</w:t>
            </w:r>
          </w:p>
          <w:p>
            <w:pPr>
              <w:pStyle w:val="TableParagraph"/>
              <w:spacing w:line="252" w:lineRule="exact"/>
              <w:rPr>
                <w:sz w:val="22"/>
              </w:rPr>
            </w:pPr>
            <w:r>
              <w:rPr>
                <w:sz w:val="22"/>
              </w:rPr>
              <w:t>items.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69" w:val="left" w:leader="none"/>
          <w:tab w:pos="1070" w:val="left" w:leader="none"/>
        </w:tabs>
        <w:spacing w:line="240" w:lineRule="auto" w:before="118" w:after="0"/>
        <w:ind w:left="1069" w:right="0" w:hanging="852"/>
        <w:jc w:val="left"/>
      </w:pPr>
      <w:r>
        <w:rPr/>
        <w:t>Notification of evidence traceability links</w:t>
      </w:r>
      <w:r>
        <w:rPr>
          <w:spacing w:val="-4"/>
        </w:rPr>
        <w:t> </w:t>
      </w:r>
      <w:r>
        <w:rPr/>
        <w:t>correctness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072"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0"/>
              <w:jc w:val="both"/>
              <w:rPr>
                <w:sz w:val="22"/>
              </w:rPr>
            </w:pPr>
            <w:r>
              <w:rPr>
                <w:sz w:val="22"/>
              </w:rPr>
              <w:t>When an evidence characterization model has been selected for an assurance project and specifying an evidence traceability link for an evidence item of the project, the OPENCOSS platform shall indicate if the evidence traceability link is correct according</w:t>
            </w:r>
          </w:p>
          <w:p>
            <w:pPr>
              <w:pStyle w:val="TableParagraph"/>
              <w:spacing w:line="250" w:lineRule="exact"/>
              <w:jc w:val="both"/>
              <w:rPr>
                <w:sz w:val="22"/>
              </w:rPr>
            </w:pPr>
            <w:r>
              <w:rPr>
                <w:sz w:val="22"/>
              </w:rPr>
              <w:t>to the model</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To evaluate evidence and to evaluate the consistency of an evidence chain, the</w:t>
            </w:r>
          </w:p>
          <w:p>
            <w:pPr>
              <w:pStyle w:val="TableParagraph"/>
              <w:spacing w:line="270" w:lineRule="atLeast"/>
              <w:rPr>
                <w:sz w:val="22"/>
              </w:rPr>
            </w:pPr>
            <w:r>
              <w:rPr>
                <w:sz w:val="22"/>
              </w:rPr>
              <w:t>Assurance Manager must know whether all evidence traceability links are correct according to the selected evidence characterization model.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8"/>
        </w:numPr>
        <w:tabs>
          <w:tab w:pos="1069" w:val="left" w:leader="none"/>
          <w:tab w:pos="1070" w:val="left" w:leader="none"/>
        </w:tabs>
        <w:spacing w:line="240" w:lineRule="auto" w:before="0" w:after="0"/>
        <w:ind w:left="1069" w:right="0" w:hanging="852"/>
        <w:jc w:val="left"/>
      </w:pPr>
      <w:r>
        <w:rPr/>
        <w:t>Use of colours for evidence traceability links</w:t>
      </w:r>
      <w:r>
        <w:rPr>
          <w:spacing w:val="-6"/>
        </w:rPr>
        <w:t> </w:t>
      </w:r>
      <w:r>
        <w:rPr/>
        <w:t>correctness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traceability link of an assurance project is not correct according to the evidence characterization model selected for the project, the OPENCOSS platform</w:t>
            </w:r>
          </w:p>
          <w:p>
            <w:pPr>
              <w:pStyle w:val="TableParagraph"/>
              <w:spacing w:line="252" w:lineRule="exact"/>
              <w:rPr>
                <w:sz w:val="22"/>
              </w:rPr>
            </w:pPr>
            <w:r>
              <w:rPr>
                <w:sz w:val="22"/>
              </w:rPr>
              <w:t>shall colour such a link in red</w:t>
            </w:r>
          </w:p>
        </w:tc>
      </w:tr>
      <w:tr>
        <w:trPr>
          <w:trHeight w:val="1072"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To evaluate evidence and to evaluate the consistency of an evidence claim, the Assurance Manager must know whether all evidence traceability links are correct according to the selected evidence characterization model, and assistance in the form</w:t>
            </w:r>
          </w:p>
          <w:p>
            <w:pPr>
              <w:pStyle w:val="TableParagraph"/>
              <w:spacing w:line="250" w:lineRule="exact"/>
              <w:jc w:val="both"/>
              <w:rPr>
                <w:sz w:val="22"/>
              </w:rPr>
            </w:pPr>
            <w:r>
              <w:rPr>
                <w:sz w:val="22"/>
              </w:rPr>
              <w:t>colouring links can be very helpful.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8"/>
        </w:numPr>
        <w:tabs>
          <w:tab w:pos="1069" w:val="left" w:leader="none"/>
          <w:tab w:pos="1070" w:val="left" w:leader="none"/>
        </w:tabs>
        <w:spacing w:line="240" w:lineRule="auto" w:before="117" w:after="0"/>
        <w:ind w:left="1069" w:right="0" w:hanging="852"/>
        <w:jc w:val="left"/>
      </w:pPr>
      <w:r>
        <w:rPr/>
        <w:t>Evidence traceability link</w:t>
      </w:r>
      <w:r>
        <w:rPr>
          <w:spacing w:val="-4"/>
        </w:rPr>
        <w:t> </w:t>
      </w:r>
      <w:r>
        <w:rPr/>
        <w:t>proposal</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02_09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07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0"/>
              <w:jc w:val="both"/>
              <w:rPr>
                <w:sz w:val="22"/>
              </w:rPr>
            </w:pPr>
            <w:r>
              <w:rPr>
                <w:sz w:val="22"/>
              </w:rPr>
              <w:t>When an evidence characterization model has been selected for an assurance project and specifying evidence traceability links for an evidence item of the project, the OPENCOSS platform shall show possible evidence items with which evidence</w:t>
            </w:r>
          </w:p>
          <w:p>
            <w:pPr>
              <w:pStyle w:val="TableParagraph"/>
              <w:spacing w:line="252" w:lineRule="exact"/>
              <w:jc w:val="both"/>
              <w:rPr>
                <w:sz w:val="22"/>
              </w:rPr>
            </w:pPr>
            <w:r>
              <w:rPr>
                <w:sz w:val="22"/>
              </w:rPr>
              <w:t>traceability links might be specified according to the model</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To facilitate the process of adding traceability links between evidence items, the</w:t>
            </w:r>
          </w:p>
          <w:p>
            <w:pPr>
              <w:pStyle w:val="TableParagraph"/>
              <w:spacing w:line="270" w:lineRule="atLeast"/>
              <w:rPr>
                <w:sz w:val="22"/>
              </w:rPr>
            </w:pPr>
            <w:r>
              <w:rPr>
                <w:sz w:val="22"/>
              </w:rPr>
              <w:t>platform suggests possible links according to the selected evidence characterization model.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8"/>
        </w:numPr>
        <w:tabs>
          <w:tab w:pos="1070" w:val="left" w:leader="none"/>
        </w:tabs>
        <w:spacing w:line="240" w:lineRule="auto" w:before="117" w:after="0"/>
        <w:ind w:left="1069" w:right="0" w:hanging="852"/>
        <w:jc w:val="left"/>
      </w:pPr>
      <w:r>
        <w:rPr/>
        <w:t>Evidence traceability link</w:t>
      </w:r>
      <w:r>
        <w:rPr>
          <w:spacing w:val="-4"/>
        </w:rPr>
        <w:t> </w:t>
      </w:r>
      <w:r>
        <w:rPr/>
        <w:t>drop</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drop evidence</w:t>
            </w:r>
          </w:p>
          <w:p>
            <w:pPr>
              <w:pStyle w:val="TableParagraph"/>
              <w:rPr>
                <w:sz w:val="22"/>
              </w:rPr>
            </w:pPr>
            <w:r>
              <w:rPr>
                <w:sz w:val="22"/>
              </w:rPr>
              <w:t>traceability links of an assurance project</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The Assurance Manager must be able to drop evidence traceability links, for instance because the evidence items connected by the link may become unrelated at some</w:t>
            </w:r>
          </w:p>
          <w:p>
            <w:pPr>
              <w:pStyle w:val="TableParagraph"/>
              <w:spacing w:line="252" w:lineRule="exact"/>
              <w:rPr>
                <w:sz w:val="22"/>
              </w:rPr>
            </w:pPr>
            <w:r>
              <w:rPr>
                <w:sz w:val="22"/>
              </w:rPr>
              <w:t>point.</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70" w:val="left" w:leader="none"/>
        </w:tabs>
        <w:spacing w:line="240" w:lineRule="auto" w:before="118" w:after="0"/>
        <w:ind w:left="1069" w:right="0" w:hanging="852"/>
        <w:jc w:val="left"/>
      </w:pPr>
      <w:r>
        <w:rPr/>
        <w:t>Confirmation of Evidence traceability link</w:t>
      </w:r>
      <w:r>
        <w:rPr>
          <w:spacing w:val="-3"/>
        </w:rPr>
        <w:t> </w:t>
      </w:r>
      <w:r>
        <w:rPr/>
        <w:t>drop</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a user aims to drop an evidence traceability link of an assurance project, the</w:t>
            </w:r>
          </w:p>
          <w:p>
            <w:pPr>
              <w:pStyle w:val="TableParagraph"/>
              <w:spacing w:line="252" w:lineRule="exact"/>
              <w:rPr>
                <w:sz w:val="22"/>
              </w:rPr>
            </w:pPr>
            <w:r>
              <w:rPr>
                <w:sz w:val="22"/>
              </w:rPr>
              <w:t>OPENCOSS platform shall require confirmation of the action from the user</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To prevent accidental removal or evidence traceability links, confirmation is</w:t>
            </w:r>
          </w:p>
          <w:p>
            <w:pPr>
              <w:pStyle w:val="TableParagraph"/>
              <w:spacing w:line="252" w:lineRule="exact"/>
              <w:rPr>
                <w:sz w:val="22"/>
              </w:rPr>
            </w:pPr>
            <w:r>
              <w:rPr>
                <w:sz w:val="22"/>
              </w:rPr>
              <w:t>requested.</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8"/>
        </w:numPr>
        <w:tabs>
          <w:tab w:pos="1070" w:val="left" w:leader="none"/>
        </w:tabs>
        <w:spacing w:line="240" w:lineRule="auto" w:before="0" w:after="0"/>
        <w:ind w:left="1069" w:right="0" w:hanging="852"/>
        <w:jc w:val="left"/>
      </w:pPr>
      <w:r>
        <w:rPr/>
        <w:t>Evidence traceability link drop after evidence item</w:t>
      </w:r>
      <w:r>
        <w:rPr>
          <w:spacing w:val="-4"/>
        </w:rPr>
        <w:t> </w:t>
      </w:r>
      <w:r>
        <w:rPr/>
        <w:t>drop</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item of an assurance project is the source or the target of an evidence traceability link, and the item is dropped from the project, the OPENCOSS</w:t>
            </w:r>
          </w:p>
          <w:p>
            <w:pPr>
              <w:pStyle w:val="TableParagraph"/>
              <w:spacing w:line="252" w:lineRule="exact"/>
              <w:rPr>
                <w:sz w:val="22"/>
              </w:rPr>
            </w:pPr>
            <w:r>
              <w:rPr>
                <w:sz w:val="22"/>
              </w:rPr>
              <w:t>platform shall drop the evidence traceability link from the project too</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To retain the consistency of traceability links, links related to dropped items should be</w:t>
            </w:r>
          </w:p>
          <w:p>
            <w:pPr>
              <w:pStyle w:val="TableParagraph"/>
              <w:spacing w:line="252" w:lineRule="exact"/>
              <w:rPr>
                <w:sz w:val="22"/>
              </w:rPr>
            </w:pPr>
            <w:r>
              <w:rPr>
                <w:sz w:val="22"/>
              </w:rPr>
              <w:t>removed.</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Must-have</w:t>
            </w:r>
          </w:p>
        </w:tc>
      </w:tr>
    </w:tbl>
    <w:p>
      <w:pPr>
        <w:pStyle w:val="Heading5"/>
        <w:numPr>
          <w:ilvl w:val="3"/>
          <w:numId w:val="8"/>
        </w:numPr>
        <w:tabs>
          <w:tab w:pos="1070" w:val="left" w:leader="none"/>
        </w:tabs>
        <w:spacing w:line="240" w:lineRule="auto" w:before="117" w:after="0"/>
        <w:ind w:left="1069" w:right="0" w:hanging="852"/>
        <w:jc w:val="left"/>
      </w:pPr>
      <w:r>
        <w:rPr/>
        <w:t>Evidence traceability links completeness</w:t>
      </w:r>
      <w:r>
        <w:rPr>
          <w:spacing w:val="-5"/>
        </w:rPr>
        <w:t> </w:t>
      </w:r>
      <w:r>
        <w:rPr/>
        <w:t>assessment</w:t>
      </w:r>
    </w:p>
    <w:p>
      <w:pPr>
        <w:pStyle w:val="BodyText"/>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characterization model has been selected for an assurance project, the OPENCOSS platform shall indicate the required missing links according to the</w:t>
            </w:r>
          </w:p>
          <w:p>
            <w:pPr>
              <w:pStyle w:val="TableParagraph"/>
              <w:spacing w:line="252" w:lineRule="exact"/>
              <w:rPr>
                <w:sz w:val="22"/>
              </w:rPr>
            </w:pPr>
            <w:r>
              <w:rPr>
                <w:sz w:val="22"/>
              </w:rPr>
              <w:t>model</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If gathered evidence and the corresponding links do not adhere to the selected evidence characterization model because of missing links, this inconsistency must be</w:t>
            </w:r>
          </w:p>
          <w:p>
            <w:pPr>
              <w:pStyle w:val="TableParagraph"/>
              <w:spacing w:line="252" w:lineRule="exact"/>
              <w:rPr>
                <w:sz w:val="22"/>
              </w:rPr>
            </w:pPr>
            <w:r>
              <w:rPr>
                <w:sz w:val="22"/>
              </w:rPr>
              <w:t>indicated to be able to resolve it.</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70" w:val="left" w:leader="none"/>
        </w:tabs>
        <w:spacing w:line="240" w:lineRule="auto" w:before="117" w:after="0"/>
        <w:ind w:left="1069" w:right="0" w:hanging="852"/>
        <w:jc w:val="left"/>
      </w:pPr>
      <w:r>
        <w:rPr/>
        <w:t>Matrices for traceability</w:t>
      </w:r>
      <w:r>
        <w:rPr>
          <w:spacing w:val="-2"/>
        </w:rPr>
        <w:t> </w:t>
      </w:r>
      <w:r>
        <w:rPr/>
        <w:t>visualization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be able to show evidence traceability links between the</w:t>
            </w:r>
          </w:p>
          <w:p>
            <w:pPr>
              <w:pStyle w:val="TableParagraph"/>
              <w:spacing w:line="252" w:lineRule="exact"/>
              <w:rPr>
                <w:sz w:val="22"/>
              </w:rPr>
            </w:pPr>
            <w:r>
              <w:rPr>
                <w:sz w:val="22"/>
              </w:rPr>
              <w:t>evidence items of an assurance project by means of traceability matrices</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Assurance Manager must be able to evaluate the consistency of evidence chains.</w:t>
            </w:r>
          </w:p>
          <w:p>
            <w:pPr>
              <w:pStyle w:val="TableParagraph"/>
              <w:spacing w:line="252" w:lineRule="exact"/>
              <w:rPr>
                <w:sz w:val="22"/>
              </w:rPr>
            </w:pPr>
            <w:r>
              <w:rPr>
                <w:sz w:val="22"/>
              </w:rPr>
              <w:t>Traceability matrices provide a way to do so.</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70" w:val="left" w:leader="none"/>
        </w:tabs>
        <w:spacing w:line="240" w:lineRule="auto" w:before="117" w:after="0"/>
        <w:ind w:left="1069" w:right="0" w:hanging="852"/>
        <w:jc w:val="left"/>
      </w:pPr>
      <w:r>
        <w:rPr/>
        <w:t>Source and target evidence types in matrices for traceability</w:t>
      </w:r>
      <w:r>
        <w:rPr>
          <w:spacing w:val="-9"/>
        </w:rPr>
        <w:t> </w:t>
      </w:r>
      <w:r>
        <w:rPr/>
        <w:t>visualization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02_15</w:t>
            </w:r>
          </w:p>
        </w:tc>
      </w:tr>
      <w:tr>
        <w:trPr>
          <w:trHeight w:val="266" w:hRule="atLeast"/>
        </w:trPr>
        <w:tc>
          <w:tcPr>
            <w:tcW w:w="1800" w:type="dxa"/>
          </w:tcPr>
          <w:p>
            <w:pPr>
              <w:pStyle w:val="TableParagraph"/>
              <w:spacing w:line="246" w:lineRule="exact"/>
              <w:rPr>
                <w:b/>
                <w:sz w:val="22"/>
              </w:rPr>
            </w:pPr>
            <w:r>
              <w:rPr>
                <w:b/>
                <w:sz w:val="22"/>
              </w:rPr>
              <w:t>Type</w:t>
            </w:r>
          </w:p>
        </w:tc>
        <w:tc>
          <w:tcPr>
            <w:tcW w:w="7831" w:type="dxa"/>
          </w:tcPr>
          <w:p>
            <w:pPr>
              <w:pStyle w:val="TableParagraph"/>
              <w:spacing w:line="246" w:lineRule="exact"/>
              <w:rPr>
                <w:sz w:val="22"/>
              </w:rPr>
            </w:pPr>
            <w:r>
              <w:rPr>
                <w:sz w:val="22"/>
              </w:rPr>
              <w:t>Functional</w:t>
            </w:r>
          </w:p>
        </w:tc>
      </w:tr>
      <w:tr>
        <w:trPr>
          <w:trHeight w:val="1075" w:hRule="atLeast"/>
        </w:trPr>
        <w:tc>
          <w:tcPr>
            <w:tcW w:w="1800" w:type="dxa"/>
          </w:tcPr>
          <w:p>
            <w:pPr>
              <w:pStyle w:val="TableParagraph"/>
              <w:spacing w:line="268" w:lineRule="exact"/>
              <w:rPr>
                <w:b/>
                <w:sz w:val="22"/>
              </w:rPr>
            </w:pPr>
            <w:r>
              <w:rPr>
                <w:b/>
                <w:sz w:val="22"/>
              </w:rPr>
              <w:t>Description</w:t>
            </w:r>
          </w:p>
        </w:tc>
        <w:tc>
          <w:tcPr>
            <w:tcW w:w="7831" w:type="dxa"/>
          </w:tcPr>
          <w:p>
            <w:pPr>
              <w:pStyle w:val="TableParagraph"/>
              <w:spacing w:line="240" w:lineRule="auto"/>
              <w:ind w:right="50"/>
              <w:jc w:val="both"/>
              <w:rPr>
                <w:sz w:val="22"/>
              </w:rPr>
            </w:pPr>
            <w:r>
              <w:rPr>
                <w:sz w:val="22"/>
              </w:rPr>
              <w:t>When using matrices to show evidence traceability links between the evidence items of an assurance project, the OPENCOSS platform shall require that the users indicate the source and target evidence types of the evidence traceability links to show in a</w:t>
            </w:r>
          </w:p>
          <w:p>
            <w:pPr>
              <w:pStyle w:val="TableParagraph"/>
              <w:spacing w:line="250" w:lineRule="exact"/>
              <w:jc w:val="both"/>
              <w:rPr>
                <w:sz w:val="22"/>
              </w:rPr>
            </w:pPr>
            <w:r>
              <w:rPr>
                <w:sz w:val="22"/>
              </w:rPr>
              <w:t>matrix</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By selecting the source and target evidence types, the user specifies the desired</w:t>
            </w:r>
          </w:p>
          <w:p>
            <w:pPr>
              <w:pStyle w:val="TableParagraph"/>
              <w:spacing w:line="252" w:lineRule="exact"/>
              <w:rPr>
                <w:sz w:val="22"/>
              </w:rPr>
            </w:pPr>
            <w:r>
              <w:rPr>
                <w:sz w:val="22"/>
              </w:rPr>
              <w:t>content of the traceability matrix.</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8"/>
        </w:numPr>
        <w:tabs>
          <w:tab w:pos="1070" w:val="left" w:leader="none"/>
        </w:tabs>
        <w:spacing w:line="240" w:lineRule="auto" w:before="0" w:after="0"/>
        <w:ind w:left="1069" w:right="0" w:hanging="852"/>
        <w:jc w:val="left"/>
      </w:pPr>
      <w:r>
        <w:rPr/>
        <w:t>Reuse of matrices for traceability</w:t>
      </w:r>
      <w:r>
        <w:rPr>
          <w:spacing w:val="-3"/>
        </w:rPr>
        <w:t> </w:t>
      </w:r>
      <w:r>
        <w:rPr/>
        <w:t>visualization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07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0"/>
              <w:rPr>
                <w:sz w:val="22"/>
              </w:rPr>
            </w:pPr>
            <w:r>
              <w:rPr>
                <w:sz w:val="22"/>
              </w:rPr>
              <w:t>When using matrices to show evidence traceability links between the evidence items of an assurance project, the OPENCOSS platform shall provide users with the ability to</w:t>
            </w:r>
          </w:p>
          <w:p>
            <w:pPr>
              <w:pStyle w:val="TableParagraph"/>
              <w:spacing w:line="270" w:lineRule="atLeast"/>
              <w:rPr>
                <w:sz w:val="22"/>
              </w:rPr>
            </w:pPr>
            <w:r>
              <w:rPr>
                <w:sz w:val="22"/>
              </w:rPr>
              <w:t>select the source and target evidence types of the evidence traceability links used for another matrix</w:t>
            </w:r>
          </w:p>
        </w:tc>
      </w:tr>
      <w:tr>
        <w:trPr>
          <w:trHeight w:val="801" w:hRule="atLeast"/>
        </w:trPr>
        <w:tc>
          <w:tcPr>
            <w:tcW w:w="1800" w:type="dxa"/>
          </w:tcPr>
          <w:p>
            <w:pPr>
              <w:pStyle w:val="TableParagraph"/>
              <w:spacing w:line="263" w:lineRule="exact"/>
              <w:rPr>
                <w:b/>
                <w:sz w:val="22"/>
              </w:rPr>
            </w:pPr>
            <w:r>
              <w:rPr>
                <w:b/>
                <w:sz w:val="22"/>
              </w:rPr>
              <w:t>Rationale</w:t>
            </w:r>
          </w:p>
        </w:tc>
        <w:tc>
          <w:tcPr>
            <w:tcW w:w="7831" w:type="dxa"/>
          </w:tcPr>
          <w:p>
            <w:pPr>
              <w:pStyle w:val="TableParagraph"/>
              <w:spacing w:line="240" w:lineRule="auto"/>
              <w:ind w:right="56"/>
              <w:rPr>
                <w:sz w:val="22"/>
              </w:rPr>
            </w:pPr>
            <w:r>
              <w:rPr>
                <w:sz w:val="22"/>
              </w:rPr>
              <w:t>Specifying the desired content of a traceability matrix is simplified by allowing the user</w:t>
            </w:r>
            <w:r>
              <w:rPr>
                <w:spacing w:val="23"/>
                <w:sz w:val="22"/>
              </w:rPr>
              <w:t> </w:t>
            </w:r>
            <w:r>
              <w:rPr>
                <w:sz w:val="22"/>
              </w:rPr>
              <w:t>to</w:t>
            </w:r>
            <w:r>
              <w:rPr>
                <w:spacing w:val="25"/>
                <w:sz w:val="22"/>
              </w:rPr>
              <w:t> </w:t>
            </w:r>
            <w:r>
              <w:rPr>
                <w:sz w:val="22"/>
              </w:rPr>
              <w:t>select</w:t>
            </w:r>
            <w:r>
              <w:rPr>
                <w:spacing w:val="21"/>
                <w:sz w:val="22"/>
              </w:rPr>
              <w:t> </w:t>
            </w:r>
            <w:r>
              <w:rPr>
                <w:sz w:val="22"/>
              </w:rPr>
              <w:t>a</w:t>
            </w:r>
            <w:r>
              <w:rPr>
                <w:spacing w:val="23"/>
                <w:sz w:val="22"/>
              </w:rPr>
              <w:t> </w:t>
            </w:r>
            <w:r>
              <w:rPr>
                <w:sz w:val="22"/>
              </w:rPr>
              <w:t>previously</w:t>
            </w:r>
            <w:r>
              <w:rPr>
                <w:spacing w:val="22"/>
                <w:sz w:val="22"/>
              </w:rPr>
              <w:t> </w:t>
            </w:r>
            <w:r>
              <w:rPr>
                <w:sz w:val="22"/>
              </w:rPr>
              <w:t>defined</w:t>
            </w:r>
            <w:r>
              <w:rPr>
                <w:spacing w:val="22"/>
                <w:sz w:val="22"/>
              </w:rPr>
              <w:t> </w:t>
            </w:r>
            <w:r>
              <w:rPr>
                <w:sz w:val="22"/>
              </w:rPr>
              <w:t>matrix.</w:t>
            </w:r>
            <w:r>
              <w:rPr>
                <w:spacing w:val="20"/>
                <w:sz w:val="22"/>
              </w:rPr>
              <w:t> </w:t>
            </w:r>
            <w:r>
              <w:rPr>
                <w:sz w:val="22"/>
              </w:rPr>
              <w:t>The</w:t>
            </w:r>
            <w:r>
              <w:rPr>
                <w:spacing w:val="25"/>
                <w:sz w:val="22"/>
              </w:rPr>
              <w:t> </w:t>
            </w:r>
            <w:r>
              <w:rPr>
                <w:sz w:val="22"/>
              </w:rPr>
              <w:t>source</w:t>
            </w:r>
            <w:r>
              <w:rPr>
                <w:spacing w:val="25"/>
                <w:sz w:val="22"/>
              </w:rPr>
              <w:t> </w:t>
            </w:r>
            <w:r>
              <w:rPr>
                <w:sz w:val="22"/>
              </w:rPr>
              <w:t>and</w:t>
            </w:r>
            <w:r>
              <w:rPr>
                <w:spacing w:val="22"/>
                <w:sz w:val="22"/>
              </w:rPr>
              <w:t> </w:t>
            </w:r>
            <w:r>
              <w:rPr>
                <w:sz w:val="22"/>
              </w:rPr>
              <w:t>target</w:t>
            </w:r>
            <w:r>
              <w:rPr>
                <w:spacing w:val="25"/>
                <w:sz w:val="22"/>
              </w:rPr>
              <w:t> </w:t>
            </w:r>
            <w:r>
              <w:rPr>
                <w:sz w:val="22"/>
              </w:rPr>
              <w:t>evidence</w:t>
            </w:r>
            <w:r>
              <w:rPr>
                <w:spacing w:val="22"/>
                <w:sz w:val="22"/>
              </w:rPr>
              <w:t> </w:t>
            </w:r>
            <w:r>
              <w:rPr>
                <w:sz w:val="22"/>
              </w:rPr>
              <w:t>types</w:t>
            </w:r>
            <w:r>
              <w:rPr>
                <w:spacing w:val="23"/>
                <w:sz w:val="22"/>
              </w:rPr>
              <w:t> </w:t>
            </w:r>
            <w:r>
              <w:rPr>
                <w:sz w:val="22"/>
              </w:rPr>
              <w:t>of</w:t>
            </w:r>
          </w:p>
          <w:p>
            <w:pPr>
              <w:pStyle w:val="TableParagraph"/>
              <w:spacing w:line="250" w:lineRule="exact"/>
              <w:rPr>
                <w:sz w:val="22"/>
              </w:rPr>
            </w:pPr>
            <w:r>
              <w:rPr>
                <w:sz w:val="22"/>
              </w:rPr>
              <w:t>this matrix are also used to populate the new matrix.</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8"/>
        </w:numPr>
        <w:tabs>
          <w:tab w:pos="1070" w:val="left" w:leader="none"/>
        </w:tabs>
        <w:spacing w:line="240" w:lineRule="auto" w:before="117" w:after="0"/>
        <w:ind w:left="1069" w:right="0" w:hanging="852"/>
        <w:jc w:val="left"/>
      </w:pPr>
      <w:r>
        <w:rPr/>
        <w:t>Creation of evidence traceability links in</w:t>
      </w:r>
      <w:r>
        <w:rPr>
          <w:spacing w:val="-7"/>
        </w:rPr>
        <w:t> </w:t>
      </w:r>
      <w:r>
        <w:rPr/>
        <w:t>matrices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specify evidence</w:t>
            </w:r>
          </w:p>
          <w:p>
            <w:pPr>
              <w:pStyle w:val="TableParagraph"/>
              <w:spacing w:line="252" w:lineRule="exact"/>
              <w:rPr>
                <w:sz w:val="22"/>
              </w:rPr>
            </w:pPr>
            <w:r>
              <w:rPr>
                <w:sz w:val="22"/>
              </w:rPr>
              <w:t>traceability links in traceability matrices</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Assurance Manager must be able to indicate in a traceability matrix if an evidence</w:t>
            </w:r>
          </w:p>
          <w:p>
            <w:pPr>
              <w:pStyle w:val="TableParagraph"/>
              <w:spacing w:line="252" w:lineRule="exact"/>
              <w:rPr>
                <w:sz w:val="22"/>
              </w:rPr>
            </w:pPr>
            <w:r>
              <w:rPr>
                <w:sz w:val="22"/>
              </w:rPr>
              <w:t>traceability link exists between two evidence items.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8"/>
        </w:numPr>
        <w:tabs>
          <w:tab w:pos="1070" w:val="left" w:leader="none"/>
        </w:tabs>
        <w:spacing w:line="240" w:lineRule="auto" w:before="117" w:after="0"/>
        <w:ind w:left="1069" w:right="0" w:hanging="852"/>
        <w:jc w:val="left"/>
      </w:pPr>
      <w:r>
        <w:rPr/>
        <w:t>Models for visualization of chains of</w:t>
      </w:r>
      <w:r>
        <w:rPr>
          <w:spacing w:val="1"/>
        </w:rPr>
        <w:t> </w:t>
      </w:r>
      <w:r>
        <w:rPr/>
        <w:t>evidence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be able to show the chains of evidence to which an</w:t>
            </w:r>
          </w:p>
          <w:p>
            <w:pPr>
              <w:pStyle w:val="TableParagraph"/>
              <w:spacing w:line="252" w:lineRule="exact"/>
              <w:rPr>
                <w:sz w:val="22"/>
              </w:rPr>
            </w:pPr>
            <w:r>
              <w:rPr>
                <w:sz w:val="22"/>
              </w:rPr>
              <w:t>evidence item of an assurance project belongs by means of models</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Assurance Manager must be able to evaluate the consistency of evidence chains.</w:t>
            </w:r>
          </w:p>
          <w:p>
            <w:pPr>
              <w:pStyle w:val="TableParagraph"/>
              <w:spacing w:line="252" w:lineRule="exact"/>
              <w:rPr>
                <w:sz w:val="22"/>
              </w:rPr>
            </w:pPr>
            <w:r>
              <w:rPr>
                <w:sz w:val="22"/>
              </w:rPr>
              <w:t>Models provide a way to do so.</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70" w:val="left" w:leader="none"/>
        </w:tabs>
        <w:spacing w:line="240" w:lineRule="auto" w:before="118" w:after="0"/>
        <w:ind w:left="1069" w:right="0" w:hanging="852"/>
        <w:jc w:val="left"/>
      </w:pPr>
      <w:r>
        <w:rPr/>
        <w:t>Tables for traceability</w:t>
      </w:r>
      <w:r>
        <w:rPr>
          <w:spacing w:val="-2"/>
        </w:rPr>
        <w:t> </w:t>
      </w:r>
      <w:r>
        <w:rPr/>
        <w:t>visualization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02_19</w:t>
            </w:r>
          </w:p>
        </w:tc>
      </w:tr>
      <w:tr>
        <w:trPr>
          <w:trHeight w:val="266" w:hRule="atLeast"/>
        </w:trPr>
        <w:tc>
          <w:tcPr>
            <w:tcW w:w="1800" w:type="dxa"/>
          </w:tcPr>
          <w:p>
            <w:pPr>
              <w:pStyle w:val="TableParagraph"/>
              <w:spacing w:line="246" w:lineRule="exact"/>
              <w:rPr>
                <w:b/>
                <w:sz w:val="22"/>
              </w:rPr>
            </w:pPr>
            <w:r>
              <w:rPr>
                <w:b/>
                <w:sz w:val="22"/>
              </w:rPr>
              <w:t>Type</w:t>
            </w:r>
          </w:p>
        </w:tc>
        <w:tc>
          <w:tcPr>
            <w:tcW w:w="7831" w:type="dxa"/>
          </w:tcPr>
          <w:p>
            <w:pPr>
              <w:pStyle w:val="TableParagraph"/>
              <w:spacing w:line="246" w:lineRule="exact"/>
              <w:rPr>
                <w:sz w:val="22"/>
              </w:rPr>
            </w:pPr>
            <w:r>
              <w:rPr>
                <w:sz w:val="22"/>
              </w:rPr>
              <w:t>Functional</w:t>
            </w:r>
          </w:p>
        </w:tc>
      </w:tr>
      <w:tr>
        <w:trPr>
          <w:trHeight w:val="537" w:hRule="atLeast"/>
        </w:trPr>
        <w:tc>
          <w:tcPr>
            <w:tcW w:w="1800" w:type="dxa"/>
          </w:tcPr>
          <w:p>
            <w:pPr>
              <w:pStyle w:val="TableParagraph"/>
              <w:spacing w:line="268" w:lineRule="exact"/>
              <w:rPr>
                <w:b/>
                <w:sz w:val="22"/>
              </w:rPr>
            </w:pPr>
            <w:r>
              <w:rPr>
                <w:b/>
                <w:sz w:val="22"/>
              </w:rPr>
              <w:t>Description</w:t>
            </w:r>
          </w:p>
        </w:tc>
        <w:tc>
          <w:tcPr>
            <w:tcW w:w="7831" w:type="dxa"/>
          </w:tcPr>
          <w:p>
            <w:pPr>
              <w:pStyle w:val="TableParagraph"/>
              <w:spacing w:line="267" w:lineRule="exact"/>
              <w:rPr>
                <w:sz w:val="22"/>
              </w:rPr>
            </w:pPr>
            <w:r>
              <w:rPr>
                <w:sz w:val="22"/>
              </w:rPr>
              <w:t>The OPENCOSS platform shall provide users with the ability to define tables to show</w:t>
            </w:r>
          </w:p>
          <w:p>
            <w:pPr>
              <w:pStyle w:val="TableParagraph"/>
              <w:spacing w:line="251" w:lineRule="exact"/>
              <w:rPr>
                <w:sz w:val="22"/>
              </w:rPr>
            </w:pPr>
            <w:r>
              <w:rPr>
                <w:sz w:val="22"/>
              </w:rPr>
              <w:t>traceability between the evidence items of an assurance project</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Assurance Manager must be able to evaluate the consistency of evidence chains.</w:t>
            </w:r>
          </w:p>
          <w:p>
            <w:pPr>
              <w:pStyle w:val="TableParagraph"/>
              <w:spacing w:line="252" w:lineRule="exact"/>
              <w:rPr>
                <w:sz w:val="22"/>
              </w:rPr>
            </w:pPr>
            <w:r>
              <w:rPr>
                <w:sz w:val="22"/>
              </w:rPr>
              <w:t>Tables provide a way to do so.</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8"/>
        </w:numPr>
        <w:tabs>
          <w:tab w:pos="1070" w:val="left" w:leader="none"/>
        </w:tabs>
        <w:spacing w:line="240" w:lineRule="auto" w:before="0" w:after="0"/>
        <w:ind w:left="1069" w:right="0" w:hanging="852"/>
        <w:jc w:val="left"/>
      </w:pPr>
      <w:r>
        <w:rPr/>
        <w:t>Evidence types of tables for traceability</w:t>
      </w:r>
      <w:r>
        <w:rPr>
          <w:spacing w:val="-6"/>
        </w:rPr>
        <w:t> </w:t>
      </w:r>
      <w:r>
        <w:rPr/>
        <w:t>visualization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02_20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showing evidence traceability by means of tables, the OPENCOSS platform shall</w:t>
            </w:r>
          </w:p>
          <w:p>
            <w:pPr>
              <w:pStyle w:val="TableParagraph"/>
              <w:spacing w:line="252" w:lineRule="exact"/>
              <w:rPr>
                <w:sz w:val="22"/>
              </w:rPr>
            </w:pPr>
            <w:r>
              <w:rPr>
                <w:sz w:val="22"/>
              </w:rPr>
              <w:t>require that the users indicate the evidence types to include in the table</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desired content of a traceability table is specified by indicating the evidence types</w:t>
            </w:r>
          </w:p>
          <w:p>
            <w:pPr>
              <w:pStyle w:val="TableParagraph"/>
              <w:spacing w:line="252" w:lineRule="exact"/>
              <w:rPr>
                <w:sz w:val="22"/>
              </w:rPr>
            </w:pPr>
            <w:r>
              <w:rPr>
                <w:sz w:val="22"/>
              </w:rPr>
              <w:t>that should be included in the table.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70" w:val="left" w:leader="none"/>
        </w:tabs>
        <w:spacing w:line="240" w:lineRule="auto" w:before="117" w:after="0"/>
        <w:ind w:left="1069" w:right="0" w:hanging="852"/>
        <w:jc w:val="left"/>
      </w:pPr>
      <w:r>
        <w:rPr/>
        <w:t>Columns of tables for evidence</w:t>
      </w:r>
      <w:r>
        <w:rPr>
          <w:spacing w:val="-3"/>
        </w:rPr>
        <w:t> </w:t>
      </w:r>
      <w:r>
        <w:rPr/>
        <w:t>visualization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02_21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4" w:lineRule="exact"/>
              <w:rPr>
                <w:sz w:val="22"/>
              </w:rPr>
            </w:pPr>
            <w:r>
              <w:rPr>
                <w:sz w:val="22"/>
              </w:rPr>
              <w:t>The OPENCOSS platform will include a column in a table for traceability visualization</w:t>
            </w:r>
          </w:p>
          <w:p>
            <w:pPr>
              <w:pStyle w:val="TableParagraph"/>
              <w:spacing w:line="251" w:lineRule="exact"/>
              <w:rPr>
                <w:sz w:val="22"/>
              </w:rPr>
            </w:pPr>
            <w:r>
              <w:rPr>
                <w:sz w:val="22"/>
              </w:rPr>
              <w:t>for each evidence type to include in the table indicated by users</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When creating tables for showing traceability, each evidence type selected for a table</w:t>
            </w:r>
          </w:p>
          <w:p>
            <w:pPr>
              <w:pStyle w:val="TableParagraph"/>
              <w:spacing w:line="252" w:lineRule="exact"/>
              <w:rPr>
                <w:sz w:val="22"/>
              </w:rPr>
            </w:pPr>
            <w:r>
              <w:rPr>
                <w:sz w:val="22"/>
              </w:rPr>
              <w:t>will correspond to a column in the table.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8"/>
        </w:numPr>
        <w:tabs>
          <w:tab w:pos="1070" w:val="left" w:leader="none"/>
        </w:tabs>
        <w:spacing w:line="240" w:lineRule="auto" w:before="117" w:after="0"/>
        <w:ind w:left="1069" w:right="0" w:hanging="852"/>
        <w:jc w:val="left"/>
      </w:pPr>
      <w:r>
        <w:rPr/>
        <w:t>Creation of evidence traceability links in</w:t>
      </w:r>
      <w:r>
        <w:rPr>
          <w:spacing w:val="-5"/>
        </w:rPr>
        <w:t> </w:t>
      </w:r>
      <w:r>
        <w:rPr/>
        <w:t>tables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02_22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specify evidence</w:t>
            </w:r>
          </w:p>
          <w:p>
            <w:pPr>
              <w:pStyle w:val="TableParagraph"/>
              <w:spacing w:line="252" w:lineRule="exact"/>
              <w:rPr>
                <w:sz w:val="22"/>
              </w:rPr>
            </w:pPr>
            <w:r>
              <w:rPr>
                <w:sz w:val="22"/>
              </w:rPr>
              <w:t>traceability links in traceability tables</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Assurance Manager must be able to indicate in a traceability table if an evidence</w:t>
            </w:r>
          </w:p>
          <w:p>
            <w:pPr>
              <w:pStyle w:val="TableParagraph"/>
              <w:spacing w:line="252" w:lineRule="exact"/>
              <w:rPr>
                <w:sz w:val="22"/>
              </w:rPr>
            </w:pPr>
            <w:r>
              <w:rPr>
                <w:sz w:val="22"/>
              </w:rPr>
              <w:t>traceability link exists between two evidence items.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8"/>
        </w:numPr>
        <w:tabs>
          <w:tab w:pos="1070" w:val="left" w:leader="none"/>
        </w:tabs>
        <w:spacing w:line="240" w:lineRule="auto" w:before="118" w:after="0"/>
        <w:ind w:left="1069" w:right="0" w:hanging="852"/>
        <w:jc w:val="left"/>
      </w:pPr>
      <w:r>
        <w:rPr/>
        <w:t>Reuse of tables for traceability visualization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02_23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using tables to show evidence traceability in an assurance project, the</w:t>
            </w:r>
          </w:p>
          <w:p>
            <w:pPr>
              <w:pStyle w:val="TableParagraph"/>
              <w:spacing w:line="270" w:lineRule="atLeast"/>
              <w:rPr>
                <w:sz w:val="22"/>
              </w:rPr>
            </w:pPr>
            <w:r>
              <w:rPr>
                <w:sz w:val="22"/>
              </w:rPr>
              <w:t>OPENCOSS platform shall provide users with the ability to select the evidence types used for another table</w:t>
            </w:r>
          </w:p>
        </w:tc>
      </w:tr>
      <w:tr>
        <w:trPr>
          <w:trHeight w:val="80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Specifying the desired content of a traceability table is simplified by allowing the user to select a previously defined table. The evidence types of this table are also used to</w:t>
            </w:r>
          </w:p>
          <w:p>
            <w:pPr>
              <w:pStyle w:val="TableParagraph"/>
              <w:spacing w:line="250" w:lineRule="exact"/>
              <w:rPr>
                <w:sz w:val="22"/>
              </w:rPr>
            </w:pPr>
            <w:r>
              <w:rPr>
                <w:sz w:val="22"/>
              </w:rPr>
              <w:t>populate the new table.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3"/>
        <w:numPr>
          <w:ilvl w:val="2"/>
          <w:numId w:val="9"/>
        </w:numPr>
        <w:tabs>
          <w:tab w:pos="938" w:val="left" w:leader="none"/>
        </w:tabs>
        <w:spacing w:line="240" w:lineRule="auto" w:before="120" w:after="0"/>
        <w:ind w:left="937" w:right="0" w:hanging="720"/>
        <w:jc w:val="left"/>
      </w:pPr>
      <w:bookmarkStart w:name="_TOC_250011" w:id="27"/>
      <w:r>
        <w:rPr/>
        <w:t>Functional Area 3: Evidence</w:t>
      </w:r>
      <w:r>
        <w:rPr>
          <w:spacing w:val="-5"/>
        </w:rPr>
        <w:t> </w:t>
      </w:r>
      <w:bookmarkEnd w:id="27"/>
      <w:r>
        <w:rPr/>
        <w:t>Evaluation</w:t>
      </w:r>
    </w:p>
    <w:p>
      <w:pPr>
        <w:pStyle w:val="BodyText"/>
        <w:spacing w:before="118"/>
        <w:ind w:left="217" w:right="831"/>
      </w:pPr>
      <w:r>
        <w:rPr/>
        <w:t>The following 20 component level requirements have been specified for evidence evaluation in the OPENCOSS platform.</w:t>
      </w:r>
    </w:p>
    <w:p>
      <w:pPr>
        <w:spacing w:after="0"/>
        <w:sectPr>
          <w:pgSz w:w="11900" w:h="16840"/>
          <w:pgMar w:header="782" w:footer="475" w:top="1320" w:bottom="660" w:left="920" w:right="860"/>
        </w:sectPr>
      </w:pPr>
    </w:p>
    <w:p>
      <w:pPr>
        <w:pStyle w:val="BodyText"/>
        <w:rPr>
          <w:sz w:val="20"/>
        </w:rPr>
      </w:pPr>
    </w:p>
    <w:p>
      <w:pPr>
        <w:pStyle w:val="BodyText"/>
        <w:spacing w:before="8"/>
        <w:rPr>
          <w:sz w:val="18"/>
        </w:rPr>
      </w:pPr>
    </w:p>
    <w:p>
      <w:pPr>
        <w:pStyle w:val="Heading5"/>
        <w:numPr>
          <w:ilvl w:val="3"/>
          <w:numId w:val="9"/>
        </w:numPr>
        <w:tabs>
          <w:tab w:pos="1069" w:val="left" w:leader="none"/>
          <w:tab w:pos="1070" w:val="left" w:leader="none"/>
        </w:tabs>
        <w:spacing w:line="240" w:lineRule="auto" w:before="0" w:after="0"/>
        <w:ind w:left="1069" w:right="0" w:hanging="852"/>
        <w:jc w:val="left"/>
      </w:pPr>
      <w:r>
        <w:rPr/>
        <w:t>CCL-based evidence item</w:t>
      </w:r>
      <w:r>
        <w:rPr>
          <w:spacing w:val="-4"/>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evaluate the evidence</w:t>
            </w:r>
          </w:p>
          <w:p>
            <w:pPr>
              <w:pStyle w:val="TableParagraph"/>
              <w:spacing w:line="252" w:lineRule="exact"/>
              <w:rPr>
                <w:sz w:val="22"/>
              </w:rPr>
            </w:pPr>
            <w:r>
              <w:rPr>
                <w:sz w:val="22"/>
              </w:rPr>
              <w:t>items of an assurance project according to evaluation criteria defined in the CCL</w:t>
            </w:r>
          </w:p>
        </w:tc>
      </w:tr>
      <w:tr>
        <w:trPr>
          <w:trHeight w:val="1072"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The use of any evidence item is strictly dependent on the context in which the evidence was obtained (i.e., the assumptions and constraints driving the process for creation of the evidence item.) As a consequence, it is important to have a set of</w:t>
            </w:r>
          </w:p>
          <w:p>
            <w:pPr>
              <w:pStyle w:val="TableParagraph"/>
              <w:jc w:val="both"/>
              <w:rPr>
                <w:sz w:val="22"/>
              </w:rPr>
            </w:pPr>
            <w:r>
              <w:rPr>
                <w:sz w:val="22"/>
              </w:rPr>
              <w:t>evaluation criteria in the CCL to be used to evaluate an evidence item.</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69" w:val="left" w:leader="none"/>
          <w:tab w:pos="1070" w:val="left" w:leader="none"/>
        </w:tabs>
        <w:spacing w:line="240" w:lineRule="auto" w:before="117" w:after="0"/>
        <w:ind w:left="1069" w:right="0" w:hanging="852"/>
        <w:jc w:val="left"/>
      </w:pPr>
      <w:r>
        <w:rPr/>
        <w:t>Evidence evaluation</w:t>
      </w:r>
      <w:r>
        <w:rPr>
          <w:spacing w:val="-4"/>
        </w:rPr>
        <w:t> </w:t>
      </w:r>
      <w:r>
        <w:rPr/>
        <w:t>rationale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specify the rationale</w:t>
            </w:r>
          </w:p>
          <w:p>
            <w:pPr>
              <w:pStyle w:val="TableParagraph"/>
              <w:spacing w:line="252" w:lineRule="exact"/>
              <w:rPr>
                <w:sz w:val="22"/>
              </w:rPr>
            </w:pPr>
            <w:r>
              <w:rPr>
                <w:sz w:val="22"/>
              </w:rPr>
              <w:t>behind the evaluation of an evidence item of an assurance project</w:t>
            </w:r>
          </w:p>
        </w:tc>
      </w:tr>
      <w:tr>
        <w:trPr>
          <w:trHeight w:val="134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The use of any evidence item is strictly dependent on the context in which the evidence was obtained (I.e., the assumptions and constraints driving the process for creation of the evidence item). As a consequence, it is important to have the possibility to evaluate any evidence item against a set of evaluation criteria and to</w:t>
            </w:r>
          </w:p>
          <w:p>
            <w:pPr>
              <w:pStyle w:val="TableParagraph"/>
              <w:spacing w:line="252" w:lineRule="exact"/>
              <w:jc w:val="both"/>
              <w:rPr>
                <w:sz w:val="22"/>
              </w:rPr>
            </w:pPr>
            <w:r>
              <w:rPr>
                <w:sz w:val="22"/>
              </w:rPr>
              <w:t>have the possibility to motivate and comment the result.</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69" w:val="left" w:leader="none"/>
          <w:tab w:pos="1070" w:val="left" w:leader="none"/>
        </w:tabs>
        <w:spacing w:line="240" w:lineRule="auto" w:before="117" w:after="0"/>
        <w:ind w:left="1069" w:right="0" w:hanging="852"/>
        <w:jc w:val="left"/>
      </w:pPr>
      <w:r>
        <w:rPr/>
        <w:t>Possible relationships with the evaluation of related evidence</w:t>
      </w:r>
      <w:r>
        <w:rPr>
          <w:spacing w:val="-16"/>
        </w:rPr>
        <w:t> </w:t>
      </w:r>
      <w:r>
        <w:rPr/>
        <w:t>items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072"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1"/>
              <w:jc w:val="both"/>
              <w:rPr>
                <w:sz w:val="22"/>
              </w:rPr>
            </w:pPr>
            <w:r>
              <w:rPr>
                <w:sz w:val="22"/>
              </w:rPr>
              <w:t>When an evidence item of an assurance project is related to other evidence items of the project by means of evidence traceability links, the OPENCOSS platform shall inform the user that the evaluation of the evidence item might depend on the</w:t>
            </w:r>
          </w:p>
          <w:p>
            <w:pPr>
              <w:pStyle w:val="TableParagraph"/>
              <w:spacing w:line="250" w:lineRule="exact"/>
              <w:jc w:val="both"/>
              <w:rPr>
                <w:sz w:val="22"/>
              </w:rPr>
            </w:pPr>
            <w:r>
              <w:rPr>
                <w:sz w:val="22"/>
              </w:rPr>
              <w:t>evaluation of the others</w:t>
            </w:r>
          </w:p>
        </w:tc>
      </w:tr>
      <w:tr>
        <w:trPr>
          <w:trHeight w:val="134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From the moment that it is very common for an evidence item to be directly and/or indirectly dependent/linked to other evidence items, it is important to underline the fact that the evaluation of a specific evidence item can be considered exhaustive as</w:t>
            </w:r>
          </w:p>
          <w:p>
            <w:pPr>
              <w:pStyle w:val="TableParagraph"/>
              <w:spacing w:line="270" w:lineRule="atLeast"/>
              <w:ind w:right="55"/>
              <w:jc w:val="both"/>
              <w:rPr>
                <w:sz w:val="22"/>
              </w:rPr>
            </w:pPr>
            <w:r>
              <w:rPr>
                <w:sz w:val="22"/>
              </w:rPr>
              <w:t>long as it is taken into account together with the other evidence items to which it is traced.</w:t>
            </w:r>
          </w:p>
        </w:tc>
      </w:tr>
      <w:tr>
        <w:trPr>
          <w:trHeight w:val="266" w:hRule="atLeast"/>
        </w:trPr>
        <w:tc>
          <w:tcPr>
            <w:tcW w:w="1800" w:type="dxa"/>
          </w:tcPr>
          <w:p>
            <w:pPr>
              <w:pStyle w:val="TableParagraph"/>
              <w:spacing w:line="247" w:lineRule="exact"/>
              <w:rPr>
                <w:b/>
                <w:sz w:val="22"/>
              </w:rPr>
            </w:pPr>
            <w:r>
              <w:rPr>
                <w:b/>
                <w:sz w:val="22"/>
              </w:rPr>
              <w:t>Stakeholders</w:t>
            </w:r>
          </w:p>
        </w:tc>
        <w:tc>
          <w:tcPr>
            <w:tcW w:w="7831" w:type="dxa"/>
          </w:tcPr>
          <w:p>
            <w:pPr>
              <w:pStyle w:val="TableParagraph"/>
              <w:spacing w:line="247"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9"/>
        </w:numPr>
        <w:tabs>
          <w:tab w:pos="1069" w:val="left" w:leader="none"/>
          <w:tab w:pos="1070" w:val="left" w:leader="none"/>
        </w:tabs>
        <w:spacing w:line="240" w:lineRule="auto" w:before="0" w:after="0"/>
        <w:ind w:left="1069" w:right="0" w:hanging="852"/>
        <w:jc w:val="left"/>
      </w:pPr>
      <w:r>
        <w:rPr/>
        <w:t>Definition of evidence item evaluation</w:t>
      </w:r>
      <w:r>
        <w:rPr>
          <w:spacing w:val="-4"/>
        </w:rPr>
        <w:t> </w:t>
      </w:r>
      <w:r>
        <w:rPr/>
        <w:t>criteria</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define criteria for</w:t>
            </w:r>
          </w:p>
          <w:p>
            <w:pPr>
              <w:pStyle w:val="TableParagraph"/>
              <w:spacing w:line="252" w:lineRule="exact"/>
              <w:rPr>
                <w:sz w:val="22"/>
              </w:rPr>
            </w:pPr>
            <w:r>
              <w:rPr>
                <w:sz w:val="22"/>
              </w:rPr>
              <w:t>evaluation of evidence items of an assurance project</w:t>
            </w:r>
          </w:p>
        </w:tc>
      </w:tr>
      <w:tr>
        <w:trPr>
          <w:trHeight w:val="1879"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The use of any evidence item is strictly dependent on the context in which the evidence was obtained. As a consequence, it is important to have a set of evaluation criteria to be used to evaluate an evidence item. Moreover, from the moment that the evaluation criteria might not always be the same and shared among different projects, but can be task-specific, company specific etc., it becomes important for the user</w:t>
            </w:r>
            <w:r>
              <w:rPr>
                <w:spacing w:val="15"/>
                <w:sz w:val="22"/>
              </w:rPr>
              <w:t> </w:t>
            </w:r>
            <w:r>
              <w:rPr>
                <w:sz w:val="22"/>
              </w:rPr>
              <w:t>to</w:t>
            </w:r>
            <w:r>
              <w:rPr>
                <w:spacing w:val="16"/>
                <w:sz w:val="22"/>
              </w:rPr>
              <w:t> </w:t>
            </w:r>
            <w:r>
              <w:rPr>
                <w:sz w:val="22"/>
              </w:rPr>
              <w:t>have</w:t>
            </w:r>
            <w:r>
              <w:rPr>
                <w:spacing w:val="15"/>
                <w:sz w:val="22"/>
              </w:rPr>
              <w:t> </w:t>
            </w:r>
            <w:r>
              <w:rPr>
                <w:sz w:val="22"/>
              </w:rPr>
              <w:t>the</w:t>
            </w:r>
            <w:r>
              <w:rPr>
                <w:spacing w:val="15"/>
                <w:sz w:val="22"/>
              </w:rPr>
              <w:t> </w:t>
            </w:r>
            <w:r>
              <w:rPr>
                <w:sz w:val="22"/>
              </w:rPr>
              <w:t>possibility</w:t>
            </w:r>
            <w:r>
              <w:rPr>
                <w:spacing w:val="16"/>
                <w:sz w:val="22"/>
              </w:rPr>
              <w:t> </w:t>
            </w:r>
            <w:r>
              <w:rPr>
                <w:sz w:val="22"/>
              </w:rPr>
              <w:t>to</w:t>
            </w:r>
            <w:r>
              <w:rPr>
                <w:spacing w:val="16"/>
                <w:sz w:val="22"/>
              </w:rPr>
              <w:t> </w:t>
            </w:r>
            <w:r>
              <w:rPr>
                <w:sz w:val="22"/>
              </w:rPr>
              <w:t>create</w:t>
            </w:r>
            <w:r>
              <w:rPr>
                <w:spacing w:val="15"/>
                <w:sz w:val="22"/>
              </w:rPr>
              <w:t> </w:t>
            </w:r>
            <w:r>
              <w:rPr>
                <w:sz w:val="22"/>
              </w:rPr>
              <w:t>its</w:t>
            </w:r>
            <w:r>
              <w:rPr>
                <w:spacing w:val="15"/>
                <w:sz w:val="22"/>
              </w:rPr>
              <w:t> </w:t>
            </w:r>
            <w:r>
              <w:rPr>
                <w:sz w:val="22"/>
              </w:rPr>
              <w:t>own</w:t>
            </w:r>
            <w:r>
              <w:rPr>
                <w:spacing w:val="15"/>
                <w:sz w:val="22"/>
              </w:rPr>
              <w:t> </w:t>
            </w:r>
            <w:r>
              <w:rPr>
                <w:sz w:val="22"/>
              </w:rPr>
              <w:t>set</w:t>
            </w:r>
            <w:r>
              <w:rPr>
                <w:spacing w:val="16"/>
                <w:sz w:val="22"/>
              </w:rPr>
              <w:t> </w:t>
            </w:r>
            <w:r>
              <w:rPr>
                <w:sz w:val="22"/>
              </w:rPr>
              <w:t>of</w:t>
            </w:r>
            <w:r>
              <w:rPr>
                <w:spacing w:val="12"/>
                <w:sz w:val="22"/>
              </w:rPr>
              <w:t> </w:t>
            </w:r>
            <w:r>
              <w:rPr>
                <w:sz w:val="22"/>
              </w:rPr>
              <w:t>evaluation</w:t>
            </w:r>
            <w:r>
              <w:rPr>
                <w:spacing w:val="15"/>
                <w:sz w:val="22"/>
              </w:rPr>
              <w:t> </w:t>
            </w:r>
            <w:r>
              <w:rPr>
                <w:sz w:val="22"/>
              </w:rPr>
              <w:t>criteria</w:t>
            </w:r>
            <w:r>
              <w:rPr>
                <w:spacing w:val="15"/>
                <w:sz w:val="22"/>
              </w:rPr>
              <w:t> </w:t>
            </w:r>
            <w:r>
              <w:rPr>
                <w:sz w:val="22"/>
              </w:rPr>
              <w:t>to</w:t>
            </w:r>
            <w:r>
              <w:rPr>
                <w:spacing w:val="16"/>
                <w:sz w:val="22"/>
              </w:rPr>
              <w:t> </w:t>
            </w:r>
            <w:r>
              <w:rPr>
                <w:sz w:val="22"/>
              </w:rPr>
              <w:t>be</w:t>
            </w:r>
            <w:r>
              <w:rPr>
                <w:spacing w:val="15"/>
                <w:sz w:val="22"/>
              </w:rPr>
              <w:t> </w:t>
            </w:r>
            <w:r>
              <w:rPr>
                <w:sz w:val="22"/>
              </w:rPr>
              <w:t>used</w:t>
            </w:r>
            <w:r>
              <w:rPr>
                <w:spacing w:val="15"/>
                <w:sz w:val="22"/>
              </w:rPr>
              <w:t> </w:t>
            </w:r>
            <w:r>
              <w:rPr>
                <w:sz w:val="22"/>
              </w:rPr>
              <w:t>to</w:t>
            </w:r>
          </w:p>
          <w:p>
            <w:pPr>
              <w:pStyle w:val="TableParagraph"/>
              <w:spacing w:line="251" w:lineRule="exact"/>
              <w:jc w:val="both"/>
              <w:rPr>
                <w:sz w:val="22"/>
              </w:rPr>
            </w:pPr>
            <w:r>
              <w:rPr>
                <w:sz w:val="22"/>
              </w:rPr>
              <w:t>guide the evaluation process of the evidence items of a specific project.</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69" w:val="left" w:leader="none"/>
          <w:tab w:pos="1070" w:val="left" w:leader="none"/>
        </w:tabs>
        <w:spacing w:line="240" w:lineRule="auto" w:before="117" w:after="0"/>
        <w:ind w:left="1069" w:right="0" w:hanging="852"/>
        <w:jc w:val="left"/>
      </w:pPr>
      <w:r>
        <w:rPr/>
        <w:t>Modification of evidence item evaluation</w:t>
      </w:r>
      <w:r>
        <w:rPr>
          <w:spacing w:val="-4"/>
        </w:rPr>
        <w:t> </w:t>
      </w:r>
      <w:r>
        <w:rPr/>
        <w:t>criteria</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modify criteria for</w:t>
            </w:r>
          </w:p>
          <w:p>
            <w:pPr>
              <w:pStyle w:val="TableParagraph"/>
              <w:spacing w:line="252" w:lineRule="exact"/>
              <w:rPr>
                <w:sz w:val="22"/>
              </w:rPr>
            </w:pPr>
            <w:r>
              <w:rPr>
                <w:sz w:val="22"/>
              </w:rPr>
              <w:t>evaluation of evidence items of an assurance project</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The evidence items of an assurance project shall be evaluated considering the most suitable set of criteria for “measuring” if and to what extent an evidence item can be eligible for (re)use both within the same domain (in a new project) and across different domains. From the moment that this activity is intrinsically dynamic, it is not so rare that the evaluation criteria to be used for the evaluation of the available</w:t>
            </w:r>
          </w:p>
          <w:p>
            <w:pPr>
              <w:pStyle w:val="TableParagraph"/>
              <w:spacing w:line="251" w:lineRule="exact"/>
              <w:jc w:val="both"/>
              <w:rPr>
                <w:sz w:val="22"/>
              </w:rPr>
            </w:pPr>
            <w:r>
              <w:rPr>
                <w:sz w:val="22"/>
              </w:rPr>
              <w:t>evidence items shall be modified, deleted, or upgraded to match the needs.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9"/>
        </w:numPr>
        <w:tabs>
          <w:tab w:pos="1069" w:val="left" w:leader="none"/>
          <w:tab w:pos="1070" w:val="left" w:leader="none"/>
        </w:tabs>
        <w:spacing w:line="240" w:lineRule="auto" w:before="117" w:after="0"/>
        <w:ind w:left="1069" w:right="0" w:hanging="852"/>
        <w:jc w:val="left"/>
      </w:pPr>
      <w:r>
        <w:rPr/>
        <w:t>Reuse of evidence item evaluation</w:t>
      </w:r>
      <w:r>
        <w:rPr>
          <w:spacing w:val="-2"/>
        </w:rPr>
        <w:t> </w:t>
      </w:r>
      <w:r>
        <w:rPr/>
        <w:t>criteria</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76"/>
              <w:rPr>
                <w:sz w:val="22"/>
              </w:rPr>
            </w:pPr>
            <w:r>
              <w:rPr>
                <w:sz w:val="22"/>
              </w:rPr>
              <w:t>The OPENCOSS platform shall provide users with the ability to evaluate evidence items</w:t>
            </w:r>
            <w:r>
              <w:rPr>
                <w:spacing w:val="15"/>
                <w:sz w:val="22"/>
              </w:rPr>
              <w:t> </w:t>
            </w:r>
            <w:r>
              <w:rPr>
                <w:sz w:val="22"/>
              </w:rPr>
              <w:t>of</w:t>
            </w:r>
            <w:r>
              <w:rPr>
                <w:spacing w:val="15"/>
                <w:sz w:val="22"/>
              </w:rPr>
              <w:t> </w:t>
            </w:r>
            <w:r>
              <w:rPr>
                <w:sz w:val="22"/>
              </w:rPr>
              <w:t>an</w:t>
            </w:r>
            <w:r>
              <w:rPr>
                <w:spacing w:val="13"/>
                <w:sz w:val="22"/>
              </w:rPr>
              <w:t> </w:t>
            </w:r>
            <w:r>
              <w:rPr>
                <w:sz w:val="22"/>
              </w:rPr>
              <w:t>assurance</w:t>
            </w:r>
            <w:r>
              <w:rPr>
                <w:spacing w:val="15"/>
                <w:sz w:val="22"/>
              </w:rPr>
              <w:t> </w:t>
            </w:r>
            <w:r>
              <w:rPr>
                <w:sz w:val="22"/>
              </w:rPr>
              <w:t>project</w:t>
            </w:r>
            <w:r>
              <w:rPr>
                <w:spacing w:val="15"/>
                <w:sz w:val="22"/>
              </w:rPr>
              <w:t> </w:t>
            </w:r>
            <w:r>
              <w:rPr>
                <w:sz w:val="22"/>
              </w:rPr>
              <w:t>according</w:t>
            </w:r>
            <w:r>
              <w:rPr>
                <w:spacing w:val="13"/>
                <w:sz w:val="22"/>
              </w:rPr>
              <w:t> </w:t>
            </w:r>
            <w:r>
              <w:rPr>
                <w:sz w:val="22"/>
              </w:rPr>
              <w:t>to</w:t>
            </w:r>
            <w:r>
              <w:rPr>
                <w:spacing w:val="15"/>
                <w:sz w:val="22"/>
              </w:rPr>
              <w:t> </w:t>
            </w:r>
            <w:r>
              <w:rPr>
                <w:sz w:val="22"/>
              </w:rPr>
              <w:t>evaluation</w:t>
            </w:r>
            <w:r>
              <w:rPr>
                <w:spacing w:val="13"/>
                <w:sz w:val="22"/>
              </w:rPr>
              <w:t> </w:t>
            </w:r>
            <w:r>
              <w:rPr>
                <w:sz w:val="22"/>
              </w:rPr>
              <w:t>criteria</w:t>
            </w:r>
            <w:r>
              <w:rPr>
                <w:spacing w:val="15"/>
                <w:sz w:val="22"/>
              </w:rPr>
              <w:t> </w:t>
            </w:r>
            <w:r>
              <w:rPr>
                <w:sz w:val="22"/>
              </w:rPr>
              <w:t>defined</w:t>
            </w:r>
            <w:r>
              <w:rPr>
                <w:spacing w:val="13"/>
                <w:sz w:val="22"/>
              </w:rPr>
              <w:t> </w:t>
            </w:r>
            <w:r>
              <w:rPr>
                <w:sz w:val="22"/>
              </w:rPr>
              <w:t>in</w:t>
            </w:r>
            <w:r>
              <w:rPr>
                <w:spacing w:val="16"/>
                <w:sz w:val="22"/>
              </w:rPr>
              <w:t> </w:t>
            </w:r>
            <w:r>
              <w:rPr>
                <w:sz w:val="22"/>
              </w:rPr>
              <w:t>other</w:t>
            </w:r>
          </w:p>
          <w:p>
            <w:pPr>
              <w:pStyle w:val="TableParagraph"/>
              <w:spacing w:line="252" w:lineRule="exact"/>
              <w:rPr>
                <w:sz w:val="22"/>
              </w:rPr>
            </w:pPr>
            <w:r>
              <w:rPr>
                <w:sz w:val="22"/>
              </w:rPr>
              <w:t>projects</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The criteria to be used for the evaluation of the evidence items of a project shall not be created from scratch any time, because of the level of similarity of some projects. Some criteria are applicable to the majority of the evidence items, independently from the peculiarities of a project. As a consequence, it is important to implement an efficient way to manage the evaluation criteria, so as to re-use those of</w:t>
            </w:r>
            <w:r>
              <w:rPr>
                <w:spacing w:val="-4"/>
                <w:sz w:val="22"/>
              </w:rPr>
              <w:t> </w:t>
            </w:r>
            <w:r>
              <w:rPr>
                <w:sz w:val="22"/>
              </w:rPr>
              <w:t>general</w:t>
            </w:r>
          </w:p>
          <w:p>
            <w:pPr>
              <w:pStyle w:val="TableParagraph"/>
              <w:jc w:val="both"/>
              <w:rPr>
                <w:sz w:val="22"/>
              </w:rPr>
            </w:pPr>
            <w:r>
              <w:rPr>
                <w:sz w:val="22"/>
              </w:rPr>
              <w:t>applicability.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Must-have</w:t>
            </w:r>
          </w:p>
        </w:tc>
      </w:tr>
    </w:tbl>
    <w:p>
      <w:pPr>
        <w:spacing w:after="0" w:line="251" w:lineRule="exact"/>
        <w:rPr>
          <w:sz w:val="22"/>
        </w:rPr>
        <w:sectPr>
          <w:footerReference w:type="default" r:id="rId20"/>
          <w:pgSz w:w="11900" w:h="16840"/>
          <w:pgMar w:footer="475" w:header="782" w:top="1320" w:bottom="660" w:left="920" w:right="860"/>
          <w:pgNumType w:start="40"/>
        </w:sectPr>
      </w:pPr>
    </w:p>
    <w:p>
      <w:pPr>
        <w:pStyle w:val="BodyText"/>
        <w:rPr>
          <w:b/>
          <w:sz w:val="20"/>
        </w:rPr>
      </w:pPr>
    </w:p>
    <w:p>
      <w:pPr>
        <w:pStyle w:val="BodyText"/>
        <w:spacing w:before="8"/>
        <w:rPr>
          <w:b/>
          <w:sz w:val="18"/>
        </w:rPr>
      </w:pPr>
    </w:p>
    <w:p>
      <w:pPr>
        <w:pStyle w:val="Heading5"/>
        <w:numPr>
          <w:ilvl w:val="3"/>
          <w:numId w:val="9"/>
        </w:numPr>
        <w:tabs>
          <w:tab w:pos="1069" w:val="left" w:leader="none"/>
          <w:tab w:pos="1070" w:val="left" w:leader="none"/>
        </w:tabs>
        <w:spacing w:line="240" w:lineRule="auto" w:before="0" w:after="0"/>
        <w:ind w:left="1069" w:right="0" w:hanging="852"/>
        <w:jc w:val="left"/>
      </w:pPr>
      <w:r>
        <w:rPr/>
        <w:t>Definition of categories for evidence item evaluation</w:t>
      </w:r>
      <w:r>
        <w:rPr>
          <w:spacing w:val="-7"/>
        </w:rPr>
        <w:t> </w:t>
      </w:r>
      <w:r>
        <w:rPr/>
        <w:t>criteria</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define evaluation</w:t>
            </w:r>
          </w:p>
          <w:p>
            <w:pPr>
              <w:pStyle w:val="TableParagraph"/>
              <w:spacing w:line="252" w:lineRule="exact"/>
              <w:rPr>
                <w:sz w:val="22"/>
              </w:rPr>
            </w:pPr>
            <w:r>
              <w:rPr>
                <w:sz w:val="22"/>
              </w:rPr>
              <w:t>categories for evaluation criteria of evidence items of an assurance project</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From the moment that the evaluation criteria are linked among them, it is possible to define relationships between them and to group them into categories, so as that whenever a specific criteria is chosen for the evaluation of the evidence items of a project, all the related criteria are automatically identified, so as to make it easier for the user to select a complete set of evidence criteria without omitting necessary</w:t>
            </w:r>
          </w:p>
          <w:p>
            <w:pPr>
              <w:pStyle w:val="TableParagraph"/>
              <w:spacing w:line="251" w:lineRule="exact"/>
              <w:jc w:val="both"/>
              <w:rPr>
                <w:sz w:val="22"/>
              </w:rPr>
            </w:pPr>
            <w:r>
              <w:rPr>
                <w:sz w:val="22"/>
              </w:rPr>
              <w:t>evaluation criteria.</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69" w:val="left" w:leader="none"/>
          <w:tab w:pos="1070" w:val="left" w:leader="none"/>
        </w:tabs>
        <w:spacing w:line="240" w:lineRule="auto" w:before="117" w:after="0"/>
        <w:ind w:left="1069" w:right="0" w:hanging="852"/>
        <w:jc w:val="left"/>
      </w:pPr>
      <w:r>
        <w:rPr/>
        <w:t>Modification of categories for evidence item evaluation</w:t>
      </w:r>
      <w:r>
        <w:rPr>
          <w:spacing w:val="-8"/>
        </w:rPr>
        <w:t> </w:t>
      </w:r>
      <w:r>
        <w:rPr/>
        <w:t>criteria</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modify the evaluation</w:t>
            </w:r>
          </w:p>
          <w:p>
            <w:pPr>
              <w:pStyle w:val="TableParagraph"/>
              <w:spacing w:line="252" w:lineRule="exact"/>
              <w:rPr>
                <w:sz w:val="22"/>
              </w:rPr>
            </w:pPr>
            <w:r>
              <w:rPr>
                <w:sz w:val="22"/>
              </w:rPr>
              <w:t>categories defined for evaluation criteria of evidence items of an assurance project</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49"/>
              <w:jc w:val="both"/>
              <w:rPr>
                <w:sz w:val="22"/>
              </w:rPr>
            </w:pPr>
            <w:r>
              <w:rPr>
                <w:sz w:val="22"/>
              </w:rPr>
              <w:t>The selection of the criteria for evaluating the evidence items of a project is an intrinsically dynamic activity that implies real-time updates. In the light of this fact, the categories into which these criteria can be grouped is consequently prone to modifications, updates etc.; consequently, it becomes important for the user to have at disposal a means for a dynamic management of all the categories of</w:t>
            </w:r>
            <w:r>
              <w:rPr>
                <w:spacing w:val="-9"/>
                <w:sz w:val="22"/>
              </w:rPr>
              <w:t> </w:t>
            </w:r>
            <w:r>
              <w:rPr>
                <w:sz w:val="22"/>
              </w:rPr>
              <w:t>evaluation</w:t>
            </w:r>
          </w:p>
          <w:p>
            <w:pPr>
              <w:pStyle w:val="TableParagraph"/>
              <w:jc w:val="both"/>
              <w:rPr>
                <w:sz w:val="22"/>
              </w:rPr>
            </w:pPr>
            <w:r>
              <w:rPr>
                <w:sz w:val="22"/>
              </w:rPr>
              <w:t>criteria, in order to adopt them to the needs.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9"/>
        </w:numPr>
        <w:tabs>
          <w:tab w:pos="1069" w:val="left" w:leader="none"/>
          <w:tab w:pos="1070" w:val="left" w:leader="none"/>
        </w:tabs>
        <w:spacing w:line="240" w:lineRule="auto" w:before="117" w:after="0"/>
        <w:ind w:left="1069" w:right="0" w:hanging="852"/>
        <w:jc w:val="left"/>
      </w:pPr>
      <w:r>
        <w:rPr/>
        <w:t>Reuse of categories for evidence item evaluation</w:t>
      </w:r>
      <w:r>
        <w:rPr>
          <w:spacing w:val="-5"/>
        </w:rPr>
        <w:t> </w:t>
      </w:r>
      <w:r>
        <w:rPr/>
        <w:t>criteria</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03_09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evaluate evidence</w:t>
            </w:r>
          </w:p>
          <w:p>
            <w:pPr>
              <w:pStyle w:val="TableParagraph"/>
              <w:spacing w:line="270" w:lineRule="atLeast"/>
              <w:ind w:right="76"/>
              <w:rPr>
                <w:sz w:val="22"/>
              </w:rPr>
            </w:pPr>
            <w:r>
              <w:rPr>
                <w:sz w:val="22"/>
              </w:rPr>
              <w:t>items of an assurance project with evaluation categories for evaluation criteria defined in other</w:t>
            </w:r>
            <w:r>
              <w:rPr>
                <w:spacing w:val="-2"/>
                <w:sz w:val="22"/>
              </w:rPr>
              <w:t> </w:t>
            </w:r>
            <w:r>
              <w:rPr>
                <w:sz w:val="22"/>
              </w:rPr>
              <w:t>projects</w:t>
            </w:r>
          </w:p>
        </w:tc>
      </w:tr>
      <w:tr>
        <w:trPr>
          <w:trHeight w:val="1612"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The criteria to be used for the evaluation of the evidence items of a project shall not be created from scratch any time, but can be re-used from a project an applied to another. As a consequence, it is important to implement an efficient way to manage the evaluation criteria and the corresponding categories into which they can be grouped, so as to re-use those of general applicability and take advantage of well-</w:t>
            </w:r>
          </w:p>
          <w:p>
            <w:pPr>
              <w:pStyle w:val="TableParagraph"/>
              <w:spacing w:line="252" w:lineRule="exact"/>
              <w:jc w:val="both"/>
              <w:rPr>
                <w:sz w:val="22"/>
              </w:rPr>
            </w:pPr>
            <w:r>
              <w:rPr>
                <w:sz w:val="22"/>
              </w:rPr>
              <w:t>established categories, applicable to several projects.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9"/>
        </w:numPr>
        <w:tabs>
          <w:tab w:pos="1070" w:val="left" w:leader="none"/>
        </w:tabs>
        <w:spacing w:line="240" w:lineRule="auto" w:before="0" w:after="0"/>
        <w:ind w:left="1069" w:right="0" w:hanging="852"/>
        <w:jc w:val="left"/>
      </w:pPr>
      <w:r>
        <w:rPr/>
        <w:t>Modification of evidence item</w:t>
      </w:r>
      <w:r>
        <w:rPr>
          <w:spacing w:val="-4"/>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modify the evaluation</w:t>
            </w:r>
          </w:p>
          <w:p>
            <w:pPr>
              <w:pStyle w:val="TableParagraph"/>
              <w:spacing w:line="252" w:lineRule="exact"/>
              <w:rPr>
                <w:sz w:val="22"/>
              </w:rPr>
            </w:pPr>
            <w:r>
              <w:rPr>
                <w:sz w:val="22"/>
              </w:rPr>
              <w:t>of the evidence items of an assurance project, tracking the history of the changes</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evaluation of any evidence item is intrinsically prone to updates and changes; as a</w:t>
            </w:r>
          </w:p>
          <w:p>
            <w:pPr>
              <w:pStyle w:val="TableParagraph"/>
              <w:spacing w:line="270" w:lineRule="atLeast"/>
              <w:ind w:right="76"/>
              <w:rPr>
                <w:sz w:val="22"/>
              </w:rPr>
            </w:pPr>
            <w:r>
              <w:rPr>
                <w:sz w:val="22"/>
              </w:rPr>
              <w:t>consequence, it is necessary to provide the user the possibility to modify the evaluation of any evidence item, tracking the history of changes</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Must-have</w:t>
            </w:r>
          </w:p>
        </w:tc>
      </w:tr>
    </w:tbl>
    <w:p>
      <w:pPr>
        <w:pStyle w:val="Heading5"/>
        <w:numPr>
          <w:ilvl w:val="3"/>
          <w:numId w:val="9"/>
        </w:numPr>
        <w:tabs>
          <w:tab w:pos="1070" w:val="left" w:leader="none"/>
        </w:tabs>
        <w:spacing w:line="240" w:lineRule="auto" w:before="117" w:after="0"/>
        <w:ind w:left="1069" w:right="0" w:hanging="852"/>
        <w:jc w:val="left"/>
      </w:pPr>
      <w:r>
        <w:rPr/>
        <w:t>Specification of required actions after evidence</w:t>
      </w:r>
      <w:r>
        <w:rPr>
          <w:spacing w:val="-4"/>
        </w:rPr>
        <w:t> </w:t>
      </w:r>
      <w:r>
        <w:rPr/>
        <w:t>evaluation</w:t>
      </w:r>
    </w:p>
    <w:p>
      <w:pPr>
        <w:pStyle w:val="BodyText"/>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1"/>
              <w:rPr>
                <w:sz w:val="22"/>
              </w:rPr>
            </w:pPr>
            <w:r>
              <w:rPr>
                <w:sz w:val="22"/>
              </w:rPr>
              <w:t>The OPENCOSS platform shall provide users with the ability to specify actions  required</w:t>
            </w:r>
            <w:r>
              <w:rPr>
                <w:spacing w:val="40"/>
                <w:sz w:val="22"/>
              </w:rPr>
              <w:t> </w:t>
            </w:r>
            <w:r>
              <w:rPr>
                <w:sz w:val="22"/>
              </w:rPr>
              <w:t>in</w:t>
            </w:r>
            <w:r>
              <w:rPr>
                <w:spacing w:val="40"/>
                <w:sz w:val="22"/>
              </w:rPr>
              <w:t> </w:t>
            </w:r>
            <w:r>
              <w:rPr>
                <w:sz w:val="22"/>
              </w:rPr>
              <w:t>the</w:t>
            </w:r>
            <w:r>
              <w:rPr>
                <w:spacing w:val="42"/>
                <w:sz w:val="22"/>
              </w:rPr>
              <w:t> </w:t>
            </w:r>
            <w:r>
              <w:rPr>
                <w:sz w:val="22"/>
              </w:rPr>
              <w:t>body</w:t>
            </w:r>
            <w:r>
              <w:rPr>
                <w:spacing w:val="40"/>
                <w:sz w:val="22"/>
              </w:rPr>
              <w:t> </w:t>
            </w:r>
            <w:r>
              <w:rPr>
                <w:sz w:val="22"/>
              </w:rPr>
              <w:t>of</w:t>
            </w:r>
            <w:r>
              <w:rPr>
                <w:spacing w:val="41"/>
                <w:sz w:val="22"/>
              </w:rPr>
              <w:t> </w:t>
            </w:r>
            <w:r>
              <w:rPr>
                <w:sz w:val="22"/>
              </w:rPr>
              <w:t>evidence</w:t>
            </w:r>
            <w:r>
              <w:rPr>
                <w:spacing w:val="40"/>
                <w:sz w:val="22"/>
              </w:rPr>
              <w:t> </w:t>
            </w:r>
            <w:r>
              <w:rPr>
                <w:sz w:val="22"/>
              </w:rPr>
              <w:t>of</w:t>
            </w:r>
            <w:r>
              <w:rPr>
                <w:spacing w:val="41"/>
                <w:sz w:val="22"/>
              </w:rPr>
              <w:t> </w:t>
            </w:r>
            <w:r>
              <w:rPr>
                <w:sz w:val="22"/>
              </w:rPr>
              <w:t>an</w:t>
            </w:r>
            <w:r>
              <w:rPr>
                <w:spacing w:val="40"/>
                <w:sz w:val="22"/>
              </w:rPr>
              <w:t> </w:t>
            </w:r>
            <w:r>
              <w:rPr>
                <w:sz w:val="22"/>
              </w:rPr>
              <w:t>assurance</w:t>
            </w:r>
            <w:r>
              <w:rPr>
                <w:spacing w:val="40"/>
                <w:sz w:val="22"/>
              </w:rPr>
              <w:t> </w:t>
            </w:r>
            <w:r>
              <w:rPr>
                <w:sz w:val="22"/>
              </w:rPr>
              <w:t>project</w:t>
            </w:r>
            <w:r>
              <w:rPr>
                <w:spacing w:val="42"/>
                <w:sz w:val="22"/>
              </w:rPr>
              <w:t> </w:t>
            </w:r>
            <w:r>
              <w:rPr>
                <w:sz w:val="22"/>
              </w:rPr>
              <w:t>as</w:t>
            </w:r>
            <w:r>
              <w:rPr>
                <w:spacing w:val="41"/>
                <w:sz w:val="22"/>
              </w:rPr>
              <w:t> </w:t>
            </w:r>
            <w:r>
              <w:rPr>
                <w:sz w:val="22"/>
              </w:rPr>
              <w:t>a</w:t>
            </w:r>
            <w:r>
              <w:rPr>
                <w:spacing w:val="41"/>
                <w:sz w:val="22"/>
              </w:rPr>
              <w:t> </w:t>
            </w:r>
            <w:r>
              <w:rPr>
                <w:sz w:val="22"/>
              </w:rPr>
              <w:t>result</w:t>
            </w:r>
            <w:r>
              <w:rPr>
                <w:spacing w:val="40"/>
                <w:sz w:val="22"/>
              </w:rPr>
              <w:t> </w:t>
            </w:r>
            <w:r>
              <w:rPr>
                <w:sz w:val="22"/>
              </w:rPr>
              <w:t>of</w:t>
            </w:r>
            <w:r>
              <w:rPr>
                <w:spacing w:val="41"/>
                <w:sz w:val="22"/>
              </w:rPr>
              <w:t> </w:t>
            </w:r>
            <w:r>
              <w:rPr>
                <w:sz w:val="22"/>
              </w:rPr>
              <w:t>evidence</w:t>
            </w:r>
          </w:p>
          <w:p>
            <w:pPr>
              <w:pStyle w:val="TableParagraph"/>
              <w:spacing w:line="252" w:lineRule="exact"/>
              <w:rPr>
                <w:sz w:val="22"/>
              </w:rPr>
            </w:pPr>
            <w:r>
              <w:rPr>
                <w:sz w:val="22"/>
              </w:rPr>
              <w:t>evaluation</w:t>
            </w:r>
          </w:p>
        </w:tc>
      </w:tr>
      <w:tr>
        <w:trPr>
          <w:trHeight w:val="241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The evaluation of any evidence item is aimed at specifying actions impacting the evidence item. Additional tests can be recommended in order to verify the reaction of the system taken into account to specific test conditions and/or to provide a  complete and exhaustive set of evidences in support of a safety claim. In addition to this, in several cases the evaluation of an evidence item is followed by a list of requested actions to be performed in order to increase the confidence in the evidence (test results etc.). As a consequence, it is necessary to have the possibility to associate</w:t>
            </w:r>
            <w:r>
              <w:rPr>
                <w:spacing w:val="30"/>
                <w:sz w:val="22"/>
              </w:rPr>
              <w:t> </w:t>
            </w:r>
            <w:r>
              <w:rPr>
                <w:sz w:val="22"/>
              </w:rPr>
              <w:t>to</w:t>
            </w:r>
            <w:r>
              <w:rPr>
                <w:spacing w:val="30"/>
                <w:sz w:val="22"/>
              </w:rPr>
              <w:t> </w:t>
            </w:r>
            <w:r>
              <w:rPr>
                <w:sz w:val="22"/>
              </w:rPr>
              <w:t>any</w:t>
            </w:r>
            <w:r>
              <w:rPr>
                <w:spacing w:val="30"/>
                <w:sz w:val="22"/>
              </w:rPr>
              <w:t> </w:t>
            </w:r>
            <w:r>
              <w:rPr>
                <w:sz w:val="22"/>
              </w:rPr>
              <w:t>evidence</w:t>
            </w:r>
            <w:r>
              <w:rPr>
                <w:spacing w:val="30"/>
                <w:sz w:val="22"/>
              </w:rPr>
              <w:t> </w:t>
            </w:r>
            <w:r>
              <w:rPr>
                <w:sz w:val="22"/>
              </w:rPr>
              <w:t>item</w:t>
            </w:r>
            <w:r>
              <w:rPr>
                <w:spacing w:val="32"/>
                <w:sz w:val="22"/>
              </w:rPr>
              <w:t> </w:t>
            </w:r>
            <w:r>
              <w:rPr>
                <w:sz w:val="22"/>
              </w:rPr>
              <w:t>the</w:t>
            </w:r>
            <w:r>
              <w:rPr>
                <w:spacing w:val="31"/>
                <w:sz w:val="22"/>
              </w:rPr>
              <w:t> </w:t>
            </w:r>
            <w:r>
              <w:rPr>
                <w:sz w:val="22"/>
              </w:rPr>
              <w:t>requested</w:t>
            </w:r>
            <w:r>
              <w:rPr>
                <w:spacing w:val="27"/>
                <w:sz w:val="22"/>
              </w:rPr>
              <w:t> </w:t>
            </w:r>
            <w:r>
              <w:rPr>
                <w:sz w:val="22"/>
              </w:rPr>
              <w:t>actions</w:t>
            </w:r>
            <w:r>
              <w:rPr>
                <w:spacing w:val="31"/>
                <w:sz w:val="22"/>
              </w:rPr>
              <w:t> </w:t>
            </w:r>
            <w:r>
              <w:rPr>
                <w:sz w:val="22"/>
              </w:rPr>
              <w:t>as</w:t>
            </w:r>
            <w:r>
              <w:rPr>
                <w:spacing w:val="31"/>
                <w:sz w:val="22"/>
              </w:rPr>
              <w:t> </w:t>
            </w:r>
            <w:r>
              <w:rPr>
                <w:sz w:val="22"/>
              </w:rPr>
              <w:t>a</w:t>
            </w:r>
            <w:r>
              <w:rPr>
                <w:spacing w:val="28"/>
                <w:sz w:val="22"/>
              </w:rPr>
              <w:t> </w:t>
            </w:r>
            <w:r>
              <w:rPr>
                <w:sz w:val="22"/>
              </w:rPr>
              <w:t>result</w:t>
            </w:r>
            <w:r>
              <w:rPr>
                <w:spacing w:val="30"/>
                <w:sz w:val="22"/>
              </w:rPr>
              <w:t> </w:t>
            </w:r>
            <w:r>
              <w:rPr>
                <w:sz w:val="22"/>
              </w:rPr>
              <w:t>of</w:t>
            </w:r>
            <w:r>
              <w:rPr>
                <w:spacing w:val="28"/>
                <w:sz w:val="22"/>
              </w:rPr>
              <w:t> </w:t>
            </w:r>
            <w:r>
              <w:rPr>
                <w:sz w:val="22"/>
              </w:rPr>
              <w:t>the</w:t>
            </w:r>
            <w:r>
              <w:rPr>
                <w:spacing w:val="30"/>
                <w:sz w:val="22"/>
              </w:rPr>
              <w:t> </w:t>
            </w:r>
            <w:r>
              <w:rPr>
                <w:sz w:val="22"/>
              </w:rPr>
              <w:t>evaluation</w:t>
            </w:r>
          </w:p>
          <w:p>
            <w:pPr>
              <w:pStyle w:val="TableParagraph"/>
              <w:spacing w:line="251" w:lineRule="exact"/>
              <w:jc w:val="both"/>
              <w:rPr>
                <w:sz w:val="22"/>
              </w:rPr>
            </w:pPr>
            <w:r>
              <w:rPr>
                <w:sz w:val="22"/>
              </w:rPr>
              <w:t>process.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Process Manager, Assurance Manager, Product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70" w:val="left" w:leader="none"/>
        </w:tabs>
        <w:spacing w:line="240" w:lineRule="auto" w:before="117" w:after="0"/>
        <w:ind w:left="1069" w:right="0" w:hanging="852"/>
        <w:jc w:val="left"/>
      </w:pPr>
      <w:r>
        <w:rPr/>
        <w:t>Email for required actions after evidence</w:t>
      </w:r>
      <w:r>
        <w:rPr>
          <w:spacing w:val="-5"/>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provide users with the ability to send emails containing information about actions to perform in an assurance project as a result of evidence</w:t>
            </w:r>
          </w:p>
          <w:p>
            <w:pPr>
              <w:pStyle w:val="TableParagraph"/>
              <w:spacing w:line="252" w:lineRule="exact"/>
              <w:rPr>
                <w:sz w:val="22"/>
              </w:rPr>
            </w:pPr>
            <w:r>
              <w:rPr>
                <w:sz w:val="22"/>
              </w:rPr>
              <w:t>evaluation</w:t>
            </w:r>
          </w:p>
        </w:tc>
      </w:tr>
      <w:tr>
        <w:trPr>
          <w:trHeight w:val="134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In order to guarantee an efficient strategy for the management of the required actions associated to any evidence item contained in an assurance project, the platform could offer the user the possibility to specify the name(s) of the persons in charge</w:t>
            </w:r>
            <w:r>
              <w:rPr>
                <w:spacing w:val="22"/>
                <w:sz w:val="22"/>
              </w:rPr>
              <w:t> </w:t>
            </w:r>
            <w:r>
              <w:rPr>
                <w:sz w:val="22"/>
              </w:rPr>
              <w:t>of</w:t>
            </w:r>
            <w:r>
              <w:rPr>
                <w:spacing w:val="21"/>
                <w:sz w:val="22"/>
              </w:rPr>
              <w:t> </w:t>
            </w:r>
            <w:r>
              <w:rPr>
                <w:sz w:val="22"/>
              </w:rPr>
              <w:t>performing</w:t>
            </w:r>
            <w:r>
              <w:rPr>
                <w:spacing w:val="20"/>
                <w:sz w:val="22"/>
              </w:rPr>
              <w:t> </w:t>
            </w:r>
            <w:r>
              <w:rPr>
                <w:sz w:val="22"/>
              </w:rPr>
              <w:t>the</w:t>
            </w:r>
            <w:r>
              <w:rPr>
                <w:spacing w:val="22"/>
                <w:sz w:val="22"/>
              </w:rPr>
              <w:t> </w:t>
            </w:r>
            <w:r>
              <w:rPr>
                <w:sz w:val="22"/>
              </w:rPr>
              <w:t>requested</w:t>
            </w:r>
            <w:r>
              <w:rPr>
                <w:spacing w:val="20"/>
                <w:sz w:val="22"/>
              </w:rPr>
              <w:t> </w:t>
            </w:r>
            <w:r>
              <w:rPr>
                <w:sz w:val="22"/>
              </w:rPr>
              <w:t>actions</w:t>
            </w:r>
            <w:r>
              <w:rPr>
                <w:spacing w:val="21"/>
                <w:sz w:val="22"/>
              </w:rPr>
              <w:t> </w:t>
            </w:r>
            <w:r>
              <w:rPr>
                <w:sz w:val="22"/>
              </w:rPr>
              <w:t>for</w:t>
            </w:r>
            <w:r>
              <w:rPr>
                <w:spacing w:val="21"/>
                <w:sz w:val="22"/>
              </w:rPr>
              <w:t> </w:t>
            </w:r>
            <w:r>
              <w:rPr>
                <w:sz w:val="22"/>
              </w:rPr>
              <w:t>every</w:t>
            </w:r>
            <w:r>
              <w:rPr>
                <w:spacing w:val="22"/>
                <w:sz w:val="22"/>
              </w:rPr>
              <w:t> </w:t>
            </w:r>
            <w:r>
              <w:rPr>
                <w:sz w:val="22"/>
              </w:rPr>
              <w:t>evidence</w:t>
            </w:r>
            <w:r>
              <w:rPr>
                <w:spacing w:val="22"/>
                <w:sz w:val="22"/>
              </w:rPr>
              <w:t> </w:t>
            </w:r>
            <w:r>
              <w:rPr>
                <w:sz w:val="22"/>
              </w:rPr>
              <w:t>item</w:t>
            </w:r>
            <w:r>
              <w:rPr>
                <w:spacing w:val="22"/>
                <w:sz w:val="22"/>
              </w:rPr>
              <w:t> </w:t>
            </w:r>
            <w:r>
              <w:rPr>
                <w:sz w:val="22"/>
              </w:rPr>
              <w:t>and</w:t>
            </w:r>
            <w:r>
              <w:rPr>
                <w:spacing w:val="20"/>
                <w:sz w:val="22"/>
              </w:rPr>
              <w:t> </w:t>
            </w:r>
            <w:r>
              <w:rPr>
                <w:sz w:val="22"/>
              </w:rPr>
              <w:t>to</w:t>
            </w:r>
            <w:r>
              <w:rPr>
                <w:spacing w:val="22"/>
                <w:sz w:val="22"/>
              </w:rPr>
              <w:t> </w:t>
            </w:r>
            <w:r>
              <w:rPr>
                <w:sz w:val="22"/>
              </w:rPr>
              <w:t>directly</w:t>
            </w:r>
          </w:p>
          <w:p>
            <w:pPr>
              <w:pStyle w:val="TableParagraph"/>
              <w:spacing w:line="252" w:lineRule="exact"/>
              <w:jc w:val="both"/>
              <w:rPr>
                <w:sz w:val="22"/>
              </w:rPr>
            </w:pPr>
            <w:r>
              <w:rPr>
                <w:sz w:val="22"/>
              </w:rPr>
              <w:t>inform them of the actions of which they are responsible by e-mail.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9"/>
        </w:numPr>
        <w:tabs>
          <w:tab w:pos="1070" w:val="left" w:leader="none"/>
        </w:tabs>
        <w:spacing w:line="240" w:lineRule="auto" w:before="0" w:after="0"/>
        <w:ind w:left="1069" w:right="0" w:hanging="852"/>
        <w:jc w:val="left"/>
      </w:pPr>
      <w:r>
        <w:rPr/>
        <w:t>Evidence item associated to a required actions after evidence</w:t>
      </w:r>
      <w:r>
        <w:rPr>
          <w:spacing w:val="-10"/>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provide users with the ability to indicate the evidence items associated to actions required in the body of evidence of an assurance project</w:t>
            </w:r>
          </w:p>
          <w:p>
            <w:pPr>
              <w:pStyle w:val="TableParagraph"/>
              <w:spacing w:line="252" w:lineRule="exact"/>
              <w:rPr>
                <w:sz w:val="22"/>
              </w:rPr>
            </w:pPr>
            <w:r>
              <w:rPr>
                <w:sz w:val="22"/>
              </w:rPr>
              <w:t>as a result of an evidence evaluation</w:t>
            </w:r>
          </w:p>
        </w:tc>
      </w:tr>
      <w:tr>
        <w:trPr>
          <w:trHeight w:val="241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The evaluation of any evidence item is aimed at specifying actions impacting the evidence item. Additional tests can be recommended in order to verify the reaction of the system taken into account to specific test conditions and/or to provide a  complete and exhaustive set of evidences in support of a safety claim. In addition to this, in several cases the evaluation of an evidence item is followed by a list of requested actions to be performed in order to increase the confidence in the evidence (test results etc.). As a consequence, it is necessary to have the possibility to associate</w:t>
            </w:r>
            <w:r>
              <w:rPr>
                <w:spacing w:val="30"/>
                <w:sz w:val="22"/>
              </w:rPr>
              <w:t> </w:t>
            </w:r>
            <w:r>
              <w:rPr>
                <w:sz w:val="22"/>
              </w:rPr>
              <w:t>to</w:t>
            </w:r>
            <w:r>
              <w:rPr>
                <w:spacing w:val="30"/>
                <w:sz w:val="22"/>
              </w:rPr>
              <w:t> </w:t>
            </w:r>
            <w:r>
              <w:rPr>
                <w:sz w:val="22"/>
              </w:rPr>
              <w:t>any</w:t>
            </w:r>
            <w:r>
              <w:rPr>
                <w:spacing w:val="30"/>
                <w:sz w:val="22"/>
              </w:rPr>
              <w:t> </w:t>
            </w:r>
            <w:r>
              <w:rPr>
                <w:sz w:val="22"/>
              </w:rPr>
              <w:t>evidence</w:t>
            </w:r>
            <w:r>
              <w:rPr>
                <w:spacing w:val="30"/>
                <w:sz w:val="22"/>
              </w:rPr>
              <w:t> </w:t>
            </w:r>
            <w:r>
              <w:rPr>
                <w:sz w:val="22"/>
              </w:rPr>
              <w:t>item</w:t>
            </w:r>
            <w:r>
              <w:rPr>
                <w:spacing w:val="32"/>
                <w:sz w:val="22"/>
              </w:rPr>
              <w:t> </w:t>
            </w:r>
            <w:r>
              <w:rPr>
                <w:sz w:val="22"/>
              </w:rPr>
              <w:t>the</w:t>
            </w:r>
            <w:r>
              <w:rPr>
                <w:spacing w:val="31"/>
                <w:sz w:val="22"/>
              </w:rPr>
              <w:t> </w:t>
            </w:r>
            <w:r>
              <w:rPr>
                <w:sz w:val="22"/>
              </w:rPr>
              <w:t>requested</w:t>
            </w:r>
            <w:r>
              <w:rPr>
                <w:spacing w:val="27"/>
                <w:sz w:val="22"/>
              </w:rPr>
              <w:t> </w:t>
            </w:r>
            <w:r>
              <w:rPr>
                <w:sz w:val="22"/>
              </w:rPr>
              <w:t>actions</w:t>
            </w:r>
            <w:r>
              <w:rPr>
                <w:spacing w:val="31"/>
                <w:sz w:val="22"/>
              </w:rPr>
              <w:t> </w:t>
            </w:r>
            <w:r>
              <w:rPr>
                <w:sz w:val="22"/>
              </w:rPr>
              <w:t>as</w:t>
            </w:r>
            <w:r>
              <w:rPr>
                <w:spacing w:val="31"/>
                <w:sz w:val="22"/>
              </w:rPr>
              <w:t> </w:t>
            </w:r>
            <w:r>
              <w:rPr>
                <w:sz w:val="22"/>
              </w:rPr>
              <w:t>a</w:t>
            </w:r>
            <w:r>
              <w:rPr>
                <w:spacing w:val="28"/>
                <w:sz w:val="22"/>
              </w:rPr>
              <w:t> </w:t>
            </w:r>
            <w:r>
              <w:rPr>
                <w:sz w:val="22"/>
              </w:rPr>
              <w:t>result</w:t>
            </w:r>
            <w:r>
              <w:rPr>
                <w:spacing w:val="30"/>
                <w:sz w:val="22"/>
              </w:rPr>
              <w:t> </w:t>
            </w:r>
            <w:r>
              <w:rPr>
                <w:sz w:val="22"/>
              </w:rPr>
              <w:t>of</w:t>
            </w:r>
            <w:r>
              <w:rPr>
                <w:spacing w:val="28"/>
                <w:sz w:val="22"/>
              </w:rPr>
              <w:t> </w:t>
            </w:r>
            <w:r>
              <w:rPr>
                <w:sz w:val="22"/>
              </w:rPr>
              <w:t>the</w:t>
            </w:r>
            <w:r>
              <w:rPr>
                <w:spacing w:val="30"/>
                <w:sz w:val="22"/>
              </w:rPr>
              <w:t> </w:t>
            </w:r>
            <w:r>
              <w:rPr>
                <w:sz w:val="22"/>
              </w:rPr>
              <w:t>evaluation</w:t>
            </w:r>
          </w:p>
          <w:p>
            <w:pPr>
              <w:pStyle w:val="TableParagraph"/>
              <w:spacing w:line="251" w:lineRule="exact"/>
              <w:jc w:val="both"/>
              <w:rPr>
                <w:sz w:val="22"/>
              </w:rPr>
            </w:pPr>
            <w:r>
              <w:rPr>
                <w:sz w:val="22"/>
              </w:rPr>
              <w:t>process.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Process Manager, Assurance Manager, Product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70" w:val="left" w:leader="none"/>
        </w:tabs>
        <w:spacing w:line="240" w:lineRule="auto" w:before="117" w:after="0"/>
        <w:ind w:left="1069" w:right="0" w:hanging="852"/>
        <w:jc w:val="left"/>
      </w:pPr>
      <w:r>
        <w:rPr/>
        <w:t>Use of colours in evidence items associated to a required actions after evidence</w:t>
      </w:r>
      <w:r>
        <w:rPr>
          <w:spacing w:val="-19"/>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803"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item of an assurance project has been associated to actions to perform as a result of evidence evaluation, the OPENCOSS platform shall colour such</w:t>
            </w:r>
          </w:p>
          <w:p>
            <w:pPr>
              <w:pStyle w:val="TableParagraph"/>
              <w:rPr>
                <w:sz w:val="22"/>
              </w:rPr>
            </w:pPr>
            <w:r>
              <w:rPr>
                <w:sz w:val="22"/>
              </w:rPr>
              <w:t>an evidence item in red</w:t>
            </w:r>
          </w:p>
        </w:tc>
      </w:tr>
      <w:tr>
        <w:trPr>
          <w:trHeight w:val="806" w:hRule="atLeast"/>
        </w:trPr>
        <w:tc>
          <w:tcPr>
            <w:tcW w:w="1800" w:type="dxa"/>
          </w:tcPr>
          <w:p>
            <w:pPr>
              <w:pStyle w:val="TableParagraph"/>
              <w:spacing w:line="268" w:lineRule="exact"/>
              <w:rPr>
                <w:b/>
                <w:sz w:val="22"/>
              </w:rPr>
            </w:pPr>
            <w:r>
              <w:rPr>
                <w:b/>
                <w:sz w:val="22"/>
              </w:rPr>
              <w:t>Rationale</w:t>
            </w:r>
          </w:p>
        </w:tc>
        <w:tc>
          <w:tcPr>
            <w:tcW w:w="7831" w:type="dxa"/>
          </w:tcPr>
          <w:p>
            <w:pPr>
              <w:pStyle w:val="TableParagraph"/>
              <w:spacing w:line="237" w:lineRule="auto" w:before="1"/>
              <w:rPr>
                <w:sz w:val="22"/>
              </w:rPr>
            </w:pPr>
            <w:r>
              <w:rPr>
                <w:sz w:val="22"/>
              </w:rPr>
              <w:t>In order to make it easier for the user to see at glance the evidence items for which some actions have been defined, the platform should automatically highlight them</w:t>
            </w:r>
          </w:p>
          <w:p>
            <w:pPr>
              <w:pStyle w:val="TableParagraph"/>
              <w:spacing w:line="252" w:lineRule="exact" w:before="1"/>
              <w:rPr>
                <w:sz w:val="22"/>
              </w:rPr>
            </w:pPr>
            <w:r>
              <w:rPr>
                <w:sz w:val="22"/>
              </w:rPr>
              <w:t>through the use of colours.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9"/>
        </w:numPr>
        <w:tabs>
          <w:tab w:pos="1070" w:val="left" w:leader="none"/>
        </w:tabs>
        <w:spacing w:line="240" w:lineRule="auto" w:before="117" w:after="0"/>
        <w:ind w:left="1069" w:right="0" w:hanging="852"/>
        <w:jc w:val="left"/>
      </w:pPr>
      <w:r>
        <w:rPr/>
        <w:t>Status of actions related to evidence</w:t>
      </w:r>
      <w:r>
        <w:rPr>
          <w:spacing w:val="-5"/>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record if the status of an action required in an</w:t>
            </w:r>
          </w:p>
          <w:p>
            <w:pPr>
              <w:pStyle w:val="TableParagraph"/>
              <w:spacing w:line="252" w:lineRule="exact"/>
              <w:rPr>
                <w:sz w:val="22"/>
              </w:rPr>
            </w:pPr>
            <w:r>
              <w:rPr>
                <w:sz w:val="22"/>
              </w:rPr>
              <w:t>assurance project as a result of evidence evaluation is “pending” or “addressed”</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From the moment that the actions required for any evidence item are assigned to a responsible person, the platform shall offer the possibility to assign a status to every</w:t>
            </w:r>
          </w:p>
          <w:p>
            <w:pPr>
              <w:pStyle w:val="TableParagraph"/>
              <w:spacing w:line="252" w:lineRule="exact"/>
              <w:rPr>
                <w:sz w:val="22"/>
              </w:rPr>
            </w:pPr>
            <w:r>
              <w:rPr>
                <w:sz w:val="22"/>
              </w:rPr>
              <w:t>specific action, so as to have the possibility to monitor their progress.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9"/>
        </w:numPr>
        <w:tabs>
          <w:tab w:pos="1070" w:val="left" w:leader="none"/>
        </w:tabs>
        <w:spacing w:line="240" w:lineRule="auto" w:before="0" w:after="0"/>
        <w:ind w:left="1069" w:right="0" w:hanging="852"/>
        <w:jc w:val="left"/>
      </w:pPr>
      <w:r>
        <w:rPr/>
        <w:t>Display of required actions related to evidence</w:t>
      </w:r>
      <w:r>
        <w:rPr>
          <w:spacing w:val="-5"/>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show the actions required in an assurance project as a</w:t>
            </w:r>
          </w:p>
          <w:p>
            <w:pPr>
              <w:pStyle w:val="TableParagraph"/>
              <w:spacing w:line="252" w:lineRule="exact"/>
              <w:rPr>
                <w:sz w:val="22"/>
              </w:rPr>
            </w:pPr>
            <w:r>
              <w:rPr>
                <w:sz w:val="22"/>
              </w:rPr>
              <w:t>result of evidence evaluation</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It is necessary to specify for every evidence item contained in an assurance project the associated actions, with a clear indication for each of them of the responsible person. To this regard, the platform shall offer the possibility to display a summary report of all the actions required for the evidence items contained in an assurance project,</w:t>
            </w:r>
            <w:r>
              <w:rPr>
                <w:spacing w:val="5"/>
                <w:sz w:val="22"/>
              </w:rPr>
              <w:t> </w:t>
            </w:r>
            <w:r>
              <w:rPr>
                <w:sz w:val="22"/>
              </w:rPr>
              <w:t>plus</w:t>
            </w:r>
            <w:r>
              <w:rPr>
                <w:spacing w:val="5"/>
                <w:sz w:val="22"/>
              </w:rPr>
              <w:t> </w:t>
            </w:r>
            <w:r>
              <w:rPr>
                <w:sz w:val="22"/>
              </w:rPr>
              <w:t>the</w:t>
            </w:r>
            <w:r>
              <w:rPr>
                <w:spacing w:val="5"/>
                <w:sz w:val="22"/>
              </w:rPr>
              <w:t> </w:t>
            </w:r>
            <w:r>
              <w:rPr>
                <w:sz w:val="22"/>
              </w:rPr>
              <w:t>indications</w:t>
            </w:r>
            <w:r>
              <w:rPr>
                <w:spacing w:val="5"/>
                <w:sz w:val="22"/>
              </w:rPr>
              <w:t> </w:t>
            </w:r>
            <w:r>
              <w:rPr>
                <w:sz w:val="22"/>
              </w:rPr>
              <w:t>of</w:t>
            </w:r>
            <w:r>
              <w:rPr>
                <w:spacing w:val="5"/>
                <w:sz w:val="22"/>
              </w:rPr>
              <w:t> </w:t>
            </w:r>
            <w:r>
              <w:rPr>
                <w:sz w:val="22"/>
              </w:rPr>
              <w:t>a</w:t>
            </w:r>
            <w:r>
              <w:rPr>
                <w:spacing w:val="5"/>
                <w:sz w:val="22"/>
              </w:rPr>
              <w:t> </w:t>
            </w:r>
            <w:r>
              <w:rPr>
                <w:sz w:val="22"/>
              </w:rPr>
              <w:t>pre-defined</w:t>
            </w:r>
            <w:r>
              <w:rPr>
                <w:spacing w:val="3"/>
                <w:sz w:val="22"/>
              </w:rPr>
              <w:t> </w:t>
            </w:r>
            <w:r>
              <w:rPr>
                <w:sz w:val="22"/>
              </w:rPr>
              <w:t>set</w:t>
            </w:r>
            <w:r>
              <w:rPr>
                <w:spacing w:val="3"/>
                <w:sz w:val="22"/>
              </w:rPr>
              <w:t> </w:t>
            </w:r>
            <w:r>
              <w:rPr>
                <w:sz w:val="22"/>
              </w:rPr>
              <w:t>of</w:t>
            </w:r>
            <w:r>
              <w:rPr>
                <w:spacing w:val="5"/>
                <w:sz w:val="22"/>
              </w:rPr>
              <w:t> </w:t>
            </w:r>
            <w:r>
              <w:rPr>
                <w:sz w:val="22"/>
              </w:rPr>
              <w:t>attributes</w:t>
            </w:r>
            <w:r>
              <w:rPr>
                <w:spacing w:val="5"/>
                <w:sz w:val="22"/>
              </w:rPr>
              <w:t> </w:t>
            </w:r>
            <w:r>
              <w:rPr>
                <w:sz w:val="22"/>
              </w:rPr>
              <w:t>for</w:t>
            </w:r>
            <w:r>
              <w:rPr>
                <w:spacing w:val="2"/>
                <w:sz w:val="22"/>
              </w:rPr>
              <w:t> </w:t>
            </w:r>
            <w:r>
              <w:rPr>
                <w:sz w:val="22"/>
              </w:rPr>
              <w:t>any</w:t>
            </w:r>
            <w:r>
              <w:rPr>
                <w:spacing w:val="5"/>
                <w:sz w:val="22"/>
              </w:rPr>
              <w:t> </w:t>
            </w:r>
            <w:r>
              <w:rPr>
                <w:sz w:val="22"/>
              </w:rPr>
              <w:t>of</w:t>
            </w:r>
            <w:r>
              <w:rPr>
                <w:spacing w:val="5"/>
                <w:sz w:val="22"/>
              </w:rPr>
              <w:t> </w:t>
            </w:r>
            <w:r>
              <w:rPr>
                <w:sz w:val="22"/>
              </w:rPr>
              <w:t>these</w:t>
            </w:r>
            <w:r>
              <w:rPr>
                <w:spacing w:val="5"/>
                <w:sz w:val="22"/>
              </w:rPr>
              <w:t> </w:t>
            </w:r>
            <w:r>
              <w:rPr>
                <w:sz w:val="22"/>
              </w:rPr>
              <w:t>actions</w:t>
            </w:r>
          </w:p>
          <w:p>
            <w:pPr>
              <w:pStyle w:val="TableParagraph"/>
              <w:spacing w:line="251" w:lineRule="exact"/>
              <w:jc w:val="both"/>
              <w:rPr>
                <w:sz w:val="22"/>
              </w:rPr>
            </w:pPr>
            <w:r>
              <w:rPr>
                <w:sz w:val="22"/>
              </w:rPr>
              <w:t>(name(s) of the responsible persons, status of the action, etc.)</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70" w:val="left" w:leader="none"/>
        </w:tabs>
        <w:spacing w:line="240" w:lineRule="auto" w:before="117" w:after="0"/>
        <w:ind w:left="1069" w:right="0" w:hanging="852"/>
        <w:jc w:val="left"/>
      </w:pPr>
      <w:r>
        <w:rPr/>
        <w:t>Completion of actions required as a result of evidence</w:t>
      </w:r>
      <w:r>
        <w:rPr>
          <w:spacing w:val="-8"/>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provide users with the ability to indicate if an action required in an assurance project as a result of evidence evaluation has been</w:t>
            </w:r>
          </w:p>
          <w:p>
            <w:pPr>
              <w:pStyle w:val="TableParagraph"/>
              <w:spacing w:line="252" w:lineRule="exact"/>
              <w:rPr>
                <w:sz w:val="22"/>
              </w:rPr>
            </w:pPr>
            <w:r>
              <w:rPr>
                <w:sz w:val="22"/>
              </w:rPr>
              <w:t>addressed</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From the moment that the actions required for any evidence item are assigned to a</w:t>
            </w:r>
          </w:p>
          <w:p>
            <w:pPr>
              <w:pStyle w:val="TableParagraph"/>
              <w:spacing w:line="270" w:lineRule="atLeast"/>
              <w:rPr>
                <w:sz w:val="22"/>
              </w:rPr>
            </w:pPr>
            <w:r>
              <w:rPr>
                <w:sz w:val="22"/>
              </w:rPr>
              <w:t>responsible person, the platform shall offer the possibility to assign a status to every specific action, so as to have the possibility to monitor their progress.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70" w:val="left" w:leader="none"/>
        </w:tabs>
        <w:spacing w:line="240" w:lineRule="auto" w:before="117" w:after="0"/>
        <w:ind w:left="1069" w:right="0" w:hanging="852"/>
        <w:jc w:val="left"/>
      </w:pPr>
      <w:r>
        <w:rPr/>
        <w:t>Use of colours to report on the status of actions required after evidence</w:t>
      </w:r>
      <w:r>
        <w:rPr>
          <w:spacing w:val="-12"/>
        </w:rPr>
        <w:t> </w:t>
      </w:r>
      <w:r>
        <w:rPr/>
        <w:t>evaluation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the status of an action required in an assurance project as a result of evidence</w:t>
            </w:r>
          </w:p>
          <w:p>
            <w:pPr>
              <w:pStyle w:val="TableParagraph"/>
              <w:rPr>
                <w:sz w:val="22"/>
              </w:rPr>
            </w:pPr>
            <w:r>
              <w:rPr>
                <w:sz w:val="22"/>
              </w:rPr>
              <w:t>evaluation is “pending”, the OPENCOSS platform shall colour such an action in red</w:t>
            </w:r>
          </w:p>
        </w:tc>
      </w:tr>
      <w:tr>
        <w:trPr>
          <w:trHeight w:val="1075"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2"/>
              <w:jc w:val="both"/>
              <w:rPr>
                <w:sz w:val="22"/>
              </w:rPr>
            </w:pPr>
            <w:r>
              <w:rPr>
                <w:sz w:val="22"/>
              </w:rPr>
              <w:t>The platform shall offer the possibility to assign a status (pending or complete) to every action associated to an evidence item. In order to make it easier for the user to see at glance the status of the defined actions, the platform should automatically</w:t>
            </w:r>
          </w:p>
          <w:p>
            <w:pPr>
              <w:pStyle w:val="TableParagraph"/>
              <w:spacing w:line="252" w:lineRule="exact"/>
              <w:jc w:val="both"/>
              <w:rPr>
                <w:sz w:val="22"/>
              </w:rPr>
            </w:pPr>
            <w:r>
              <w:rPr>
                <w:sz w:val="22"/>
              </w:rPr>
              <w:t>highlight them through the use of different colours.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9"/>
        </w:numPr>
        <w:tabs>
          <w:tab w:pos="1070" w:val="left" w:leader="none"/>
        </w:tabs>
        <w:spacing w:line="240" w:lineRule="auto" w:before="0" w:after="0"/>
        <w:ind w:left="1069" w:right="0" w:hanging="852"/>
        <w:jc w:val="left"/>
      </w:pPr>
      <w:r>
        <w:rPr/>
        <w:t>Report on evidence set</w:t>
      </w:r>
      <w:r>
        <w:rPr>
          <w:spacing w:val="-4"/>
        </w:rPr>
        <w:t> </w:t>
      </w:r>
      <w:r>
        <w:rPr/>
        <w:t>completeness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03_19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07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all the evidence items to provide in an assurance project has been provided according to the evidence characterization model of the project, the OPENCOSS</w:t>
            </w:r>
          </w:p>
          <w:p>
            <w:pPr>
              <w:pStyle w:val="TableParagraph"/>
              <w:spacing w:line="270" w:lineRule="atLeast"/>
              <w:rPr>
                <w:sz w:val="22"/>
              </w:rPr>
            </w:pPr>
            <w:r>
              <w:rPr>
                <w:sz w:val="22"/>
              </w:rPr>
              <w:t>platform shall indicate that the body of evidence of an assurance project can be regarded as complete</w:t>
            </w:r>
          </w:p>
        </w:tc>
      </w:tr>
      <w:tr>
        <w:trPr>
          <w:trHeight w:val="1070" w:hRule="atLeast"/>
        </w:trPr>
        <w:tc>
          <w:tcPr>
            <w:tcW w:w="1800" w:type="dxa"/>
          </w:tcPr>
          <w:p>
            <w:pPr>
              <w:pStyle w:val="TableParagraph"/>
              <w:spacing w:line="263" w:lineRule="exact"/>
              <w:rPr>
                <w:b/>
                <w:sz w:val="22"/>
              </w:rPr>
            </w:pPr>
            <w:r>
              <w:rPr>
                <w:b/>
                <w:sz w:val="22"/>
              </w:rPr>
              <w:t>Rationale</w:t>
            </w:r>
          </w:p>
        </w:tc>
        <w:tc>
          <w:tcPr>
            <w:tcW w:w="7831" w:type="dxa"/>
          </w:tcPr>
          <w:p>
            <w:pPr>
              <w:pStyle w:val="TableParagraph"/>
              <w:spacing w:line="240" w:lineRule="auto"/>
              <w:ind w:right="51"/>
              <w:jc w:val="both"/>
              <w:rPr>
                <w:sz w:val="22"/>
              </w:rPr>
            </w:pPr>
            <w:r>
              <w:rPr>
                <w:sz w:val="22"/>
              </w:rPr>
              <w:t>From the moment that the reference norms usually prescribe the evidence items to be produced as well as the structure of the safety case, the platform shall be capable of</w:t>
            </w:r>
            <w:r>
              <w:rPr>
                <w:spacing w:val="10"/>
                <w:sz w:val="22"/>
              </w:rPr>
              <w:t> </w:t>
            </w:r>
            <w:r>
              <w:rPr>
                <w:sz w:val="22"/>
              </w:rPr>
              <w:t>automatically</w:t>
            </w:r>
            <w:r>
              <w:rPr>
                <w:spacing w:val="7"/>
                <w:sz w:val="22"/>
              </w:rPr>
              <w:t> </w:t>
            </w:r>
            <w:r>
              <w:rPr>
                <w:sz w:val="22"/>
              </w:rPr>
              <w:t>detect</w:t>
            </w:r>
            <w:r>
              <w:rPr>
                <w:spacing w:val="7"/>
                <w:sz w:val="22"/>
              </w:rPr>
              <w:t> </w:t>
            </w:r>
            <w:r>
              <w:rPr>
                <w:sz w:val="22"/>
              </w:rPr>
              <w:t>whether</w:t>
            </w:r>
            <w:r>
              <w:rPr>
                <w:spacing w:val="10"/>
                <w:sz w:val="22"/>
              </w:rPr>
              <w:t> </w:t>
            </w:r>
            <w:r>
              <w:rPr>
                <w:sz w:val="22"/>
              </w:rPr>
              <w:t>all</w:t>
            </w:r>
            <w:r>
              <w:rPr>
                <w:spacing w:val="10"/>
                <w:sz w:val="22"/>
              </w:rPr>
              <w:t> </w:t>
            </w:r>
            <w:r>
              <w:rPr>
                <w:sz w:val="22"/>
              </w:rPr>
              <w:t>the</w:t>
            </w:r>
            <w:r>
              <w:rPr>
                <w:spacing w:val="10"/>
                <w:sz w:val="22"/>
              </w:rPr>
              <w:t> </w:t>
            </w:r>
            <w:r>
              <w:rPr>
                <w:sz w:val="22"/>
              </w:rPr>
              <w:t>required</w:t>
            </w:r>
            <w:r>
              <w:rPr>
                <w:spacing w:val="8"/>
                <w:sz w:val="22"/>
              </w:rPr>
              <w:t> </w:t>
            </w:r>
            <w:r>
              <w:rPr>
                <w:sz w:val="22"/>
              </w:rPr>
              <w:t>set</w:t>
            </w:r>
            <w:r>
              <w:rPr>
                <w:spacing w:val="7"/>
                <w:sz w:val="22"/>
              </w:rPr>
              <w:t> </w:t>
            </w:r>
            <w:r>
              <w:rPr>
                <w:sz w:val="22"/>
              </w:rPr>
              <w:t>of</w:t>
            </w:r>
            <w:r>
              <w:rPr>
                <w:spacing w:val="10"/>
                <w:sz w:val="22"/>
              </w:rPr>
              <w:t> </w:t>
            </w:r>
            <w:r>
              <w:rPr>
                <w:sz w:val="22"/>
              </w:rPr>
              <w:t>evidences</w:t>
            </w:r>
            <w:r>
              <w:rPr>
                <w:spacing w:val="10"/>
                <w:sz w:val="22"/>
              </w:rPr>
              <w:t> </w:t>
            </w:r>
            <w:r>
              <w:rPr>
                <w:sz w:val="22"/>
              </w:rPr>
              <w:t>have</w:t>
            </w:r>
            <w:r>
              <w:rPr>
                <w:spacing w:val="10"/>
                <w:sz w:val="22"/>
              </w:rPr>
              <w:t> </w:t>
            </w:r>
            <w:r>
              <w:rPr>
                <w:sz w:val="22"/>
              </w:rPr>
              <w:t>been</w:t>
            </w:r>
            <w:r>
              <w:rPr>
                <w:spacing w:val="8"/>
                <w:sz w:val="22"/>
              </w:rPr>
              <w:t> </w:t>
            </w:r>
            <w:r>
              <w:rPr>
                <w:sz w:val="22"/>
              </w:rPr>
              <w:t>inserted</w:t>
            </w:r>
          </w:p>
          <w:p>
            <w:pPr>
              <w:pStyle w:val="TableParagraph"/>
              <w:spacing w:line="250" w:lineRule="exact"/>
              <w:jc w:val="both"/>
              <w:rPr>
                <w:sz w:val="22"/>
              </w:rPr>
            </w:pPr>
            <w:r>
              <w:rPr>
                <w:sz w:val="22"/>
              </w:rPr>
              <w:t>by the user (quantitative check for completeness)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9"/>
        </w:numPr>
        <w:tabs>
          <w:tab w:pos="1070" w:val="left" w:leader="none"/>
        </w:tabs>
        <w:spacing w:line="240" w:lineRule="auto" w:before="117" w:after="0"/>
        <w:ind w:left="1069" w:right="0" w:hanging="852"/>
        <w:jc w:val="left"/>
      </w:pPr>
      <w:r>
        <w:rPr/>
        <w:t>Report on evidence set</w:t>
      </w:r>
      <w:r>
        <w:rPr>
          <w:spacing w:val="-2"/>
        </w:rPr>
        <w:t> </w:t>
      </w:r>
      <w:r>
        <w:rPr/>
        <w:t>adequacy</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03_20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343"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1"/>
              <w:jc w:val="both"/>
              <w:rPr>
                <w:sz w:val="22"/>
              </w:rPr>
            </w:pPr>
            <w:r>
              <w:rPr>
                <w:sz w:val="22"/>
              </w:rPr>
              <w:t>When the body of evidence of an assurance project is regarded as complete, all the evidence traceability links of the project are correct, there are no pending actions in the project, and the information imported from external tools in the project is</w:t>
            </w:r>
          </w:p>
          <w:p>
            <w:pPr>
              <w:pStyle w:val="TableParagraph"/>
              <w:spacing w:line="270" w:lineRule="atLeast"/>
              <w:ind w:right="52"/>
              <w:jc w:val="both"/>
              <w:rPr>
                <w:sz w:val="22"/>
              </w:rPr>
            </w:pPr>
            <w:r>
              <w:rPr>
                <w:sz w:val="22"/>
              </w:rPr>
              <w:t>synchronized, the OPENCOSS platform shall indicate that the body of evidence of an assurance project can be regarded as adequate</w:t>
            </w:r>
          </w:p>
        </w:tc>
      </w:tr>
      <w:tr>
        <w:trPr>
          <w:trHeight w:val="801" w:hRule="atLeast"/>
        </w:trPr>
        <w:tc>
          <w:tcPr>
            <w:tcW w:w="1800" w:type="dxa"/>
          </w:tcPr>
          <w:p>
            <w:pPr>
              <w:pStyle w:val="TableParagraph"/>
              <w:spacing w:line="264" w:lineRule="exact"/>
              <w:rPr>
                <w:b/>
                <w:sz w:val="22"/>
              </w:rPr>
            </w:pPr>
            <w:r>
              <w:rPr>
                <w:b/>
                <w:sz w:val="22"/>
              </w:rPr>
              <w:t>Rationale</w:t>
            </w:r>
          </w:p>
        </w:tc>
        <w:tc>
          <w:tcPr>
            <w:tcW w:w="7831" w:type="dxa"/>
          </w:tcPr>
          <w:p>
            <w:pPr>
              <w:pStyle w:val="TableParagraph"/>
              <w:spacing w:line="240" w:lineRule="auto"/>
              <w:rPr>
                <w:sz w:val="22"/>
              </w:rPr>
            </w:pPr>
            <w:r>
              <w:rPr>
                <w:sz w:val="22"/>
              </w:rPr>
              <w:t>The platform shall be capable of performing an automatic check that the evidence set matches the types of evidence prescribed/recommended by the standard through an</w:t>
            </w:r>
          </w:p>
          <w:p>
            <w:pPr>
              <w:pStyle w:val="TableParagraph"/>
              <w:rPr>
                <w:sz w:val="22"/>
              </w:rPr>
            </w:pPr>
            <w:r>
              <w:rPr>
                <w:sz w:val="22"/>
              </w:rPr>
              <w:t>analysis of the attributes of every evidence item (evidence characterisation).</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3"/>
        <w:numPr>
          <w:ilvl w:val="2"/>
          <w:numId w:val="10"/>
        </w:numPr>
        <w:tabs>
          <w:tab w:pos="938" w:val="left" w:leader="none"/>
        </w:tabs>
        <w:spacing w:line="240" w:lineRule="auto" w:before="120" w:after="0"/>
        <w:ind w:left="937" w:right="0" w:hanging="720"/>
        <w:jc w:val="left"/>
      </w:pPr>
      <w:bookmarkStart w:name="_TOC_250010" w:id="28"/>
      <w:r>
        <w:rPr/>
        <w:t>Functional Area 4: Evidence Change Impact</w:t>
      </w:r>
      <w:r>
        <w:rPr>
          <w:spacing w:val="-8"/>
        </w:rPr>
        <w:t> </w:t>
      </w:r>
      <w:bookmarkEnd w:id="28"/>
      <w:r>
        <w:rPr/>
        <w:t>Analysis</w:t>
      </w:r>
    </w:p>
    <w:p>
      <w:pPr>
        <w:pStyle w:val="BodyText"/>
        <w:spacing w:before="119"/>
        <w:ind w:left="217" w:right="213"/>
      </w:pPr>
      <w:r>
        <w:rPr/>
        <w:t>The following 15 component level requirements have been specified for evidence change impact analysis in the OPENCOSS platform.</w:t>
      </w:r>
    </w:p>
    <w:p>
      <w:pPr>
        <w:pStyle w:val="Heading5"/>
        <w:numPr>
          <w:ilvl w:val="3"/>
          <w:numId w:val="10"/>
        </w:numPr>
        <w:tabs>
          <w:tab w:pos="1069" w:val="left" w:leader="none"/>
          <w:tab w:pos="1070" w:val="left" w:leader="none"/>
        </w:tabs>
        <w:spacing w:line="240" w:lineRule="auto" w:before="120" w:after="0"/>
        <w:ind w:left="1069" w:right="0" w:hanging="852"/>
        <w:jc w:val="left"/>
      </w:pPr>
      <w:r>
        <w:rPr/>
        <w:t>Determination of evidence items affected by a</w:t>
      </w:r>
      <w:r>
        <w:rPr>
          <w:spacing w:val="-4"/>
        </w:rPr>
        <w:t> </w:t>
      </w:r>
      <w:r>
        <w:rPr/>
        <w:t>change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04_01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an evidence item is changed in an assurance project, the OPENCOSS platform</w:t>
            </w:r>
          </w:p>
          <w:p>
            <w:pPr>
              <w:pStyle w:val="TableParagraph"/>
              <w:rPr>
                <w:sz w:val="22"/>
              </w:rPr>
            </w:pPr>
            <w:r>
              <w:rPr>
                <w:sz w:val="22"/>
              </w:rPr>
              <w:t>shall indicate the evidence items of the assurance project affected by the change</w:t>
            </w:r>
          </w:p>
        </w:tc>
      </w:tr>
      <w:tr>
        <w:trPr>
          <w:trHeight w:val="1343" w:hRule="atLeast"/>
        </w:trPr>
        <w:tc>
          <w:tcPr>
            <w:tcW w:w="1800" w:type="dxa"/>
          </w:tcPr>
          <w:p>
            <w:pPr>
              <w:pStyle w:val="TableParagraph"/>
              <w:spacing w:line="268" w:lineRule="exact"/>
              <w:rPr>
                <w:b/>
                <w:sz w:val="22"/>
              </w:rPr>
            </w:pPr>
            <w:r>
              <w:rPr>
                <w:b/>
                <w:sz w:val="22"/>
              </w:rPr>
              <w:t>Rationale</w:t>
            </w:r>
          </w:p>
        </w:tc>
        <w:tc>
          <w:tcPr>
            <w:tcW w:w="7831" w:type="dxa"/>
          </w:tcPr>
          <w:p>
            <w:pPr>
              <w:pStyle w:val="TableParagraph"/>
              <w:spacing w:line="240" w:lineRule="auto"/>
              <w:ind w:right="50"/>
              <w:jc w:val="both"/>
              <w:rPr>
                <w:sz w:val="22"/>
              </w:rPr>
            </w:pPr>
            <w:r>
              <w:rPr>
                <w:sz w:val="22"/>
              </w:rPr>
              <w:t>From the moment that it is very common for an evidence item to be directly and/or indirectly dependent on other evidences, the platform shall be capable of automatically perform what-if analyses aimed at providing the user with a clear picture of all the evidence items that are affected by any change to a specific evidence</w:t>
            </w:r>
          </w:p>
          <w:p>
            <w:pPr>
              <w:pStyle w:val="TableParagraph"/>
              <w:spacing w:line="250" w:lineRule="exact"/>
              <w:jc w:val="both"/>
              <w:rPr>
                <w:sz w:val="22"/>
              </w:rPr>
            </w:pPr>
            <w:r>
              <w:rPr>
                <w:sz w:val="22"/>
              </w:rPr>
              <w:t>item.</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0"/>
        </w:numPr>
        <w:tabs>
          <w:tab w:pos="1069" w:val="left" w:leader="none"/>
          <w:tab w:pos="1070" w:val="left" w:leader="none"/>
        </w:tabs>
        <w:spacing w:line="240" w:lineRule="auto" w:before="0" w:after="0"/>
        <w:ind w:left="1069" w:right="0" w:hanging="852"/>
        <w:jc w:val="left"/>
      </w:pPr>
      <w:r>
        <w:rPr/>
        <w:t>Determination of evidence traceability links affected by a</w:t>
      </w:r>
      <w:r>
        <w:rPr>
          <w:spacing w:val="-7"/>
        </w:rPr>
        <w:t> </w:t>
      </w:r>
      <w:r>
        <w:rPr/>
        <w:t>change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04_02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item is modified in an assurance project, the OPENCOSS platform shall indicate the evidence traceability links of the assurance project affected by the</w:t>
            </w:r>
          </w:p>
          <w:p>
            <w:pPr>
              <w:pStyle w:val="TableParagraph"/>
              <w:spacing w:line="252" w:lineRule="exact"/>
              <w:rPr>
                <w:sz w:val="22"/>
              </w:rPr>
            </w:pPr>
            <w:r>
              <w:rPr>
                <w:sz w:val="22"/>
              </w:rPr>
              <w:t>modification</w:t>
            </w:r>
          </w:p>
        </w:tc>
      </w:tr>
      <w:tr>
        <w:trPr>
          <w:trHeight w:val="1072"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From the moment that it is very common for an evidence item to be directly and/or indirectly traced to other evidences, the platform shall be capable of automatically identify those evidence traceability links that are affected by a change to a specific</w:t>
            </w:r>
          </w:p>
          <w:p>
            <w:pPr>
              <w:pStyle w:val="TableParagraph"/>
              <w:spacing w:line="250" w:lineRule="exact"/>
              <w:jc w:val="both"/>
              <w:rPr>
                <w:sz w:val="22"/>
              </w:rPr>
            </w:pPr>
            <w:r>
              <w:rPr>
                <w:sz w:val="22"/>
              </w:rPr>
              <w:t>evidence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0"/>
        </w:numPr>
        <w:tabs>
          <w:tab w:pos="1069" w:val="left" w:leader="none"/>
          <w:tab w:pos="1070" w:val="left" w:leader="none"/>
        </w:tabs>
        <w:spacing w:line="240" w:lineRule="auto" w:before="117" w:after="0"/>
        <w:ind w:left="1069" w:right="0" w:hanging="852"/>
        <w:jc w:val="left"/>
      </w:pPr>
      <w:r>
        <w:rPr/>
        <w:t>Confirmation of</w:t>
      </w:r>
      <w:r>
        <w:rPr>
          <w:spacing w:val="-1"/>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04_03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item is changed in an assurance project and other evidence items are affected, the OPENCOSS platform shall require confirmation of the changes from</w:t>
            </w:r>
          </w:p>
          <w:p>
            <w:pPr>
              <w:pStyle w:val="TableParagraph"/>
              <w:spacing w:line="252" w:lineRule="exact"/>
              <w:rPr>
                <w:sz w:val="22"/>
              </w:rPr>
            </w:pPr>
            <w:r>
              <w:rPr>
                <w:sz w:val="22"/>
              </w:rPr>
              <w:t>the user</w:t>
            </w:r>
          </w:p>
        </w:tc>
      </w:tr>
      <w:tr>
        <w:trPr>
          <w:trHeight w:val="1879"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Any time a change to an evidence item is done, the platform shall automatically detect all the other evidence items impacted by this change. Anyway, it is not possible for the platform to automatically accept all the changes, but a confirmation from the user is requested by the platform. As a consequence, the platform is a supporting tool for the identification of the evidence items affected by a change in a specific evidence item, but the acceptance/refusal of the consequences of this change is assigned</w:t>
            </w:r>
            <w:r>
              <w:rPr>
                <w:spacing w:val="7"/>
                <w:sz w:val="22"/>
              </w:rPr>
              <w:t> </w:t>
            </w:r>
            <w:r>
              <w:rPr>
                <w:sz w:val="22"/>
              </w:rPr>
              <w:t>to</w:t>
            </w:r>
          </w:p>
          <w:p>
            <w:pPr>
              <w:pStyle w:val="TableParagraph"/>
              <w:spacing w:line="251" w:lineRule="exact"/>
              <w:jc w:val="both"/>
              <w:rPr>
                <w:sz w:val="22"/>
              </w:rPr>
            </w:pPr>
            <w:r>
              <w:rPr>
                <w:sz w:val="22"/>
              </w:rPr>
              <w:t>the user.</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0"/>
        </w:numPr>
        <w:tabs>
          <w:tab w:pos="1069" w:val="left" w:leader="none"/>
          <w:tab w:pos="1070" w:val="left" w:leader="none"/>
        </w:tabs>
        <w:spacing w:line="240" w:lineRule="auto" w:before="117" w:after="0"/>
        <w:ind w:left="1069" w:right="0" w:hanging="852"/>
        <w:jc w:val="left"/>
      </w:pPr>
      <w:r>
        <w:rPr/>
        <w:t>Impact of a possible evidence</w:t>
      </w:r>
      <w:r>
        <w:rPr>
          <w:spacing w:val="-4"/>
        </w:rPr>
        <w:t> </w:t>
      </w:r>
      <w:r>
        <w:rPr/>
        <w:t>change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04_05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 user has indicated a possible change in an evidence item of an assurance project, the OPENCOSS platform shall indicate the evidence items of the assurance</w:t>
            </w:r>
          </w:p>
          <w:p>
            <w:pPr>
              <w:pStyle w:val="TableParagraph"/>
              <w:spacing w:line="252" w:lineRule="exact"/>
              <w:rPr>
                <w:sz w:val="22"/>
              </w:rPr>
            </w:pPr>
            <w:r>
              <w:rPr>
                <w:sz w:val="22"/>
              </w:rPr>
              <w:t>project that would be affected by the change</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49"/>
              <w:jc w:val="both"/>
              <w:rPr>
                <w:sz w:val="22"/>
              </w:rPr>
            </w:pPr>
            <w:r>
              <w:rPr>
                <w:sz w:val="22"/>
              </w:rPr>
              <w:t>From the moment that any change to an evidence item can have a relevant impact on the whole chain of evidences of a project, the platform shall provide the user an automatic analysis of all the evidence items that would be affected by a change to a specific evidence item. This feature is important to perform what-if analyses on the impact of a change to an evidence item and to provide information for its efficient</w:t>
            </w:r>
          </w:p>
          <w:p>
            <w:pPr>
              <w:pStyle w:val="TableParagraph"/>
              <w:jc w:val="both"/>
              <w:rPr>
                <w:sz w:val="22"/>
              </w:rPr>
            </w:pPr>
            <w:r>
              <w:rPr>
                <w:sz w:val="22"/>
              </w:rPr>
              <w:t>management.</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Must-have</w:t>
            </w:r>
          </w:p>
        </w:tc>
      </w:tr>
    </w:tbl>
    <w:p>
      <w:pPr>
        <w:spacing w:after="0" w:line="251" w:lineRule="exact"/>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0"/>
        </w:numPr>
        <w:tabs>
          <w:tab w:pos="1069" w:val="left" w:leader="none"/>
          <w:tab w:pos="1070" w:val="left" w:leader="none"/>
        </w:tabs>
        <w:spacing w:line="240" w:lineRule="auto" w:before="0" w:after="0"/>
        <w:ind w:left="1069" w:right="0" w:hanging="852"/>
        <w:jc w:val="left"/>
      </w:pPr>
      <w:r>
        <w:rPr/>
        <w:t>Specification of actions required after evidence item</w:t>
      </w:r>
      <w:r>
        <w:rPr>
          <w:spacing w:val="-7"/>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04_07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0"/>
              <w:rPr>
                <w:sz w:val="22"/>
              </w:rPr>
            </w:pPr>
            <w:r>
              <w:rPr>
                <w:sz w:val="22"/>
              </w:rPr>
              <w:t>The OPENCOSS platform shall provide users with the ability to specify actions  required</w:t>
            </w:r>
            <w:r>
              <w:rPr>
                <w:spacing w:val="20"/>
                <w:sz w:val="22"/>
              </w:rPr>
              <w:t> </w:t>
            </w:r>
            <w:r>
              <w:rPr>
                <w:sz w:val="22"/>
              </w:rPr>
              <w:t>in</w:t>
            </w:r>
            <w:r>
              <w:rPr>
                <w:spacing w:val="20"/>
                <w:sz w:val="22"/>
              </w:rPr>
              <w:t> </w:t>
            </w:r>
            <w:r>
              <w:rPr>
                <w:sz w:val="22"/>
              </w:rPr>
              <w:t>the</w:t>
            </w:r>
            <w:r>
              <w:rPr>
                <w:spacing w:val="20"/>
                <w:sz w:val="22"/>
              </w:rPr>
              <w:t> </w:t>
            </w:r>
            <w:r>
              <w:rPr>
                <w:sz w:val="22"/>
              </w:rPr>
              <w:t>body</w:t>
            </w:r>
            <w:r>
              <w:rPr>
                <w:spacing w:val="20"/>
                <w:sz w:val="22"/>
              </w:rPr>
              <w:t> </w:t>
            </w:r>
            <w:r>
              <w:rPr>
                <w:sz w:val="22"/>
              </w:rPr>
              <w:t>of</w:t>
            </w:r>
            <w:r>
              <w:rPr>
                <w:spacing w:val="20"/>
                <w:sz w:val="22"/>
              </w:rPr>
              <w:t> </w:t>
            </w:r>
            <w:r>
              <w:rPr>
                <w:sz w:val="22"/>
              </w:rPr>
              <w:t>evidence</w:t>
            </w:r>
            <w:r>
              <w:rPr>
                <w:spacing w:val="20"/>
                <w:sz w:val="22"/>
              </w:rPr>
              <w:t> </w:t>
            </w:r>
            <w:r>
              <w:rPr>
                <w:sz w:val="22"/>
              </w:rPr>
              <w:t>of</w:t>
            </w:r>
            <w:r>
              <w:rPr>
                <w:spacing w:val="20"/>
                <w:sz w:val="22"/>
              </w:rPr>
              <w:t> </w:t>
            </w:r>
            <w:r>
              <w:rPr>
                <w:sz w:val="22"/>
              </w:rPr>
              <w:t>an</w:t>
            </w:r>
            <w:r>
              <w:rPr>
                <w:spacing w:val="20"/>
                <w:sz w:val="22"/>
              </w:rPr>
              <w:t> </w:t>
            </w:r>
            <w:r>
              <w:rPr>
                <w:sz w:val="22"/>
              </w:rPr>
              <w:t>assurance</w:t>
            </w:r>
            <w:r>
              <w:rPr>
                <w:spacing w:val="20"/>
                <w:sz w:val="22"/>
              </w:rPr>
              <w:t> </w:t>
            </w:r>
            <w:r>
              <w:rPr>
                <w:sz w:val="22"/>
              </w:rPr>
              <w:t>project</w:t>
            </w:r>
            <w:r>
              <w:rPr>
                <w:spacing w:val="20"/>
                <w:sz w:val="22"/>
              </w:rPr>
              <w:t> </w:t>
            </w:r>
            <w:r>
              <w:rPr>
                <w:sz w:val="22"/>
              </w:rPr>
              <w:t>as</w:t>
            </w:r>
            <w:r>
              <w:rPr>
                <w:spacing w:val="20"/>
                <w:sz w:val="22"/>
              </w:rPr>
              <w:t> </w:t>
            </w:r>
            <w:r>
              <w:rPr>
                <w:sz w:val="22"/>
              </w:rPr>
              <w:t>a</w:t>
            </w:r>
            <w:r>
              <w:rPr>
                <w:spacing w:val="20"/>
                <w:sz w:val="22"/>
              </w:rPr>
              <w:t> </w:t>
            </w:r>
            <w:r>
              <w:rPr>
                <w:sz w:val="22"/>
              </w:rPr>
              <w:t>result</w:t>
            </w:r>
            <w:r>
              <w:rPr>
                <w:spacing w:val="20"/>
                <w:sz w:val="22"/>
              </w:rPr>
              <w:t> </w:t>
            </w:r>
            <w:r>
              <w:rPr>
                <w:sz w:val="22"/>
              </w:rPr>
              <w:t>of</w:t>
            </w:r>
            <w:r>
              <w:rPr>
                <w:spacing w:val="20"/>
                <w:sz w:val="22"/>
              </w:rPr>
              <w:t> </w:t>
            </w:r>
            <w:r>
              <w:rPr>
                <w:sz w:val="22"/>
              </w:rPr>
              <w:t>an</w:t>
            </w:r>
            <w:r>
              <w:rPr>
                <w:spacing w:val="20"/>
                <w:sz w:val="22"/>
              </w:rPr>
              <w:t> </w:t>
            </w:r>
            <w:r>
              <w:rPr>
                <w:sz w:val="22"/>
              </w:rPr>
              <w:t>evidence</w:t>
            </w:r>
          </w:p>
          <w:p>
            <w:pPr>
              <w:pStyle w:val="TableParagraph"/>
              <w:spacing w:line="252" w:lineRule="exact"/>
              <w:rPr>
                <w:sz w:val="22"/>
              </w:rPr>
            </w:pPr>
            <w:r>
              <w:rPr>
                <w:sz w:val="22"/>
              </w:rPr>
              <w:t>item change</w:t>
            </w:r>
          </w:p>
        </w:tc>
      </w:tr>
      <w:tr>
        <w:trPr>
          <w:trHeight w:val="1341"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49"/>
              <w:jc w:val="both"/>
              <w:rPr>
                <w:sz w:val="22"/>
              </w:rPr>
            </w:pPr>
            <w:r>
              <w:rPr>
                <w:sz w:val="22"/>
              </w:rPr>
              <w:t>From the moment that any change to an evidence item can have a relevant impact on the other evidences and on the rest of the safety case in general, the platform shall offer the user the possibility to specify the list of requested actions to be performed, providing for each of them a justification and linking them to the specific evidence</w:t>
            </w:r>
          </w:p>
          <w:p>
            <w:pPr>
              <w:pStyle w:val="TableParagraph"/>
              <w:spacing w:line="250" w:lineRule="exact"/>
              <w:jc w:val="both"/>
              <w:rPr>
                <w:sz w:val="22"/>
              </w:rPr>
            </w:pPr>
            <w:r>
              <w:rPr>
                <w:sz w:val="22"/>
              </w:rPr>
              <w:t>item to which they apply (1:n relationship)</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Process Manager, Product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0"/>
        </w:numPr>
        <w:tabs>
          <w:tab w:pos="1069" w:val="left" w:leader="none"/>
          <w:tab w:pos="1070" w:val="left" w:leader="none"/>
        </w:tabs>
        <w:spacing w:line="240" w:lineRule="auto" w:before="117" w:after="0"/>
        <w:ind w:left="1069" w:right="0" w:hanging="852"/>
        <w:jc w:val="left"/>
      </w:pPr>
      <w:r>
        <w:rPr/>
        <w:t>Evidence items associated to actions required after evidence item</w:t>
      </w:r>
      <w:r>
        <w:rPr>
          <w:spacing w:val="-15"/>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04_08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provide users with the ability to indicate the evidence items associated to actions required in the body of evidence of an assurance project</w:t>
            </w:r>
          </w:p>
          <w:p>
            <w:pPr>
              <w:pStyle w:val="TableParagraph"/>
              <w:spacing w:line="252" w:lineRule="exact"/>
              <w:rPr>
                <w:sz w:val="22"/>
              </w:rPr>
            </w:pPr>
            <w:r>
              <w:rPr>
                <w:sz w:val="22"/>
              </w:rPr>
              <w:t>as a result of an evidence item change</w:t>
            </w:r>
          </w:p>
        </w:tc>
      </w:tr>
      <w:tr>
        <w:trPr>
          <w:trHeight w:val="1341"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49"/>
              <w:jc w:val="both"/>
              <w:rPr>
                <w:sz w:val="22"/>
              </w:rPr>
            </w:pPr>
            <w:r>
              <w:rPr>
                <w:sz w:val="22"/>
              </w:rPr>
              <w:t>From the moment that any change to an evidence item can have a relevant impact on the other evidences and on the rest of the safety case in general, the platform shall offer the user the possibility to specify the list of requested actions to be performed, providing for each of them a justification and linking them to the specific evidence</w:t>
            </w:r>
          </w:p>
          <w:p>
            <w:pPr>
              <w:pStyle w:val="TableParagraph"/>
              <w:jc w:val="both"/>
              <w:rPr>
                <w:sz w:val="22"/>
              </w:rPr>
            </w:pPr>
            <w:r>
              <w:rPr>
                <w:sz w:val="22"/>
              </w:rPr>
              <w:t>item to which they apply (1:n relationship)</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Process Manager, Product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0"/>
        </w:numPr>
        <w:tabs>
          <w:tab w:pos="1069" w:val="left" w:leader="none"/>
          <w:tab w:pos="1070" w:val="left" w:leader="none"/>
        </w:tabs>
        <w:spacing w:line="240" w:lineRule="auto" w:before="117" w:after="0"/>
        <w:ind w:left="1069" w:right="0" w:hanging="852"/>
        <w:jc w:val="left"/>
      </w:pPr>
      <w:r>
        <w:rPr/>
        <w:t>Evidence traceability links associated to actions required after evidence item</w:t>
      </w:r>
      <w:r>
        <w:rPr>
          <w:spacing w:val="-15"/>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04_09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indicate the evidence</w:t>
            </w:r>
          </w:p>
          <w:p>
            <w:pPr>
              <w:pStyle w:val="TableParagraph"/>
              <w:spacing w:line="270" w:lineRule="atLeast"/>
              <w:ind w:right="76"/>
              <w:rPr>
                <w:sz w:val="22"/>
              </w:rPr>
            </w:pPr>
            <w:r>
              <w:rPr>
                <w:sz w:val="22"/>
              </w:rPr>
              <w:t>traceability links associated to actions required in the body of evidence of an assurance project as a result of an evidence item change</w:t>
            </w:r>
          </w:p>
        </w:tc>
      </w:tr>
      <w:tr>
        <w:trPr>
          <w:trHeight w:val="134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49"/>
              <w:jc w:val="both"/>
              <w:rPr>
                <w:sz w:val="22"/>
              </w:rPr>
            </w:pPr>
            <w:r>
              <w:rPr>
                <w:sz w:val="22"/>
              </w:rPr>
              <w:t>From the moment that any change to an evidence item can have a relevant impact on the other evidences and on the rest of the safety case in general, the platform shall offer the user the possibility to specify the list of requested actions to be performed, providing for each of them a justification and linking them to the specific evidence</w:t>
            </w:r>
          </w:p>
          <w:p>
            <w:pPr>
              <w:pStyle w:val="TableParagraph"/>
              <w:spacing w:line="252" w:lineRule="exact"/>
              <w:jc w:val="both"/>
              <w:rPr>
                <w:sz w:val="22"/>
              </w:rPr>
            </w:pPr>
            <w:r>
              <w:rPr>
                <w:sz w:val="22"/>
              </w:rPr>
              <w:t>traceability links to which they apply (1:n relationship)</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Process Manager, Product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0"/>
        </w:numPr>
        <w:tabs>
          <w:tab w:pos="1069" w:val="left" w:leader="none"/>
          <w:tab w:pos="1070" w:val="left" w:leader="none"/>
        </w:tabs>
        <w:spacing w:line="240" w:lineRule="auto" w:before="0" w:after="0"/>
        <w:ind w:left="1069" w:right="0" w:hanging="852"/>
        <w:jc w:val="left"/>
      </w:pPr>
      <w:r>
        <w:rPr/>
        <w:t>Suggestion of actions after evidence item</w:t>
      </w:r>
      <w:r>
        <w:rPr>
          <w:spacing w:val="-9"/>
        </w:rPr>
        <w:t> </w:t>
      </w:r>
      <w:r>
        <w:rPr/>
        <w:t>change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04_10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suggests actions to perform after modification of an</w:t>
            </w:r>
          </w:p>
          <w:p>
            <w:pPr>
              <w:pStyle w:val="TableParagraph"/>
              <w:spacing w:line="252" w:lineRule="exact"/>
              <w:rPr>
                <w:sz w:val="22"/>
              </w:rPr>
            </w:pPr>
            <w:r>
              <w:rPr>
                <w:sz w:val="22"/>
              </w:rPr>
              <w:t>evidence item of an assurance project is approved</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Any time an evidence item is changed, a set of actions shall be performed. Some of them are strictly dependent on the specific evidence item that has been modified, while others are more general and are recommended/prescribed by the reference safety norms applying. As a consequence, the platform shall inform the user of the actions to be performed in compliance to what stated in the reference safety</w:t>
            </w:r>
          </w:p>
          <w:p>
            <w:pPr>
              <w:pStyle w:val="TableParagraph"/>
              <w:spacing w:line="251" w:lineRule="exact"/>
              <w:jc w:val="both"/>
              <w:rPr>
                <w:sz w:val="22"/>
              </w:rPr>
            </w:pPr>
            <w:r>
              <w:rPr>
                <w:sz w:val="22"/>
              </w:rPr>
              <w:t>documentation applicable to the project.</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Process Manager, Product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0"/>
        </w:numPr>
        <w:tabs>
          <w:tab w:pos="1069" w:val="left" w:leader="none"/>
          <w:tab w:pos="1070" w:val="left" w:leader="none"/>
        </w:tabs>
        <w:spacing w:line="240" w:lineRule="auto" w:before="117" w:after="0"/>
        <w:ind w:left="1069" w:right="0" w:hanging="852"/>
        <w:jc w:val="left"/>
      </w:pPr>
      <w:r>
        <w:rPr/>
        <w:t>Email with required actions after evidence item</w:t>
      </w:r>
      <w:r>
        <w:rPr>
          <w:spacing w:val="-7"/>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04_11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provide users with the ability to send emails containing information about actions to perform in an assurance project as a result of evidence</w:t>
            </w:r>
          </w:p>
          <w:p>
            <w:pPr>
              <w:pStyle w:val="TableParagraph"/>
              <w:spacing w:line="252" w:lineRule="exact"/>
              <w:rPr>
                <w:sz w:val="22"/>
              </w:rPr>
            </w:pPr>
            <w:r>
              <w:rPr>
                <w:sz w:val="22"/>
              </w:rPr>
              <w:t>item changes</w:t>
            </w:r>
          </w:p>
        </w:tc>
      </w:tr>
      <w:tr>
        <w:trPr>
          <w:trHeight w:val="1341"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In order to guarantee an efficient strategy for the management of the required actions associated to a change in any evidence item contained in an assurance project, the platform could offer the user the possibility to specify the name(s) of the persons in charge of performing the requested actions for every evidence item and</w:t>
            </w:r>
            <w:r>
              <w:rPr>
                <w:spacing w:val="18"/>
                <w:sz w:val="22"/>
              </w:rPr>
              <w:t> </w:t>
            </w:r>
            <w:r>
              <w:rPr>
                <w:sz w:val="22"/>
              </w:rPr>
              <w:t>to</w:t>
            </w:r>
          </w:p>
          <w:p>
            <w:pPr>
              <w:pStyle w:val="TableParagraph"/>
              <w:jc w:val="both"/>
              <w:rPr>
                <w:sz w:val="22"/>
              </w:rPr>
            </w:pPr>
            <w:r>
              <w:rPr>
                <w:sz w:val="22"/>
              </w:rPr>
              <w:t>directly inform them of the actions of which they are responsible by e-mail.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pStyle w:val="Heading5"/>
        <w:numPr>
          <w:ilvl w:val="3"/>
          <w:numId w:val="10"/>
        </w:numPr>
        <w:tabs>
          <w:tab w:pos="1070" w:val="left" w:leader="none"/>
        </w:tabs>
        <w:spacing w:line="240" w:lineRule="auto" w:before="117" w:after="0"/>
        <w:ind w:left="1069" w:right="0" w:hanging="852"/>
        <w:jc w:val="left"/>
      </w:pPr>
      <w:r>
        <w:rPr/>
        <w:t>Status of actions related to evidence</w:t>
      </w:r>
      <w:r>
        <w:rPr>
          <w:spacing w:val="-7"/>
        </w:rPr>
        <w:t> </w:t>
      </w:r>
      <w:r>
        <w:rPr/>
        <w:t>change</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04_13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record if the status of an action required in an</w:t>
            </w:r>
          </w:p>
          <w:p>
            <w:pPr>
              <w:pStyle w:val="TableParagraph"/>
              <w:spacing w:line="270" w:lineRule="atLeast"/>
              <w:rPr>
                <w:sz w:val="22"/>
              </w:rPr>
            </w:pPr>
            <w:r>
              <w:rPr>
                <w:sz w:val="22"/>
              </w:rPr>
              <w:t>assurance project as a result of the change of an evidence item is “pending” or “addressed”</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From the moment that the actions required for any evidence item are assigned to a responsible person, the platform shall offer the possibility to assign a status to every</w:t>
            </w:r>
          </w:p>
          <w:p>
            <w:pPr>
              <w:pStyle w:val="TableParagraph"/>
              <w:spacing w:line="252" w:lineRule="exact"/>
              <w:rPr>
                <w:sz w:val="22"/>
              </w:rPr>
            </w:pPr>
            <w:r>
              <w:rPr>
                <w:sz w:val="22"/>
              </w:rPr>
              <w:t>specific action, so as to have the possibility to monitor their progress.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0"/>
        </w:numPr>
        <w:tabs>
          <w:tab w:pos="1070" w:val="left" w:leader="none"/>
        </w:tabs>
        <w:spacing w:line="240" w:lineRule="auto" w:before="0" w:after="0"/>
        <w:ind w:left="1069" w:right="0" w:hanging="852"/>
        <w:jc w:val="left"/>
      </w:pPr>
      <w:r>
        <w:rPr/>
        <w:t>Display of required actions after evidence item</w:t>
      </w:r>
      <w:r>
        <w:rPr>
          <w:spacing w:val="-4"/>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04_12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show the actions required in an assurance project as a</w:t>
            </w:r>
          </w:p>
          <w:p>
            <w:pPr>
              <w:pStyle w:val="TableParagraph"/>
              <w:spacing w:line="252" w:lineRule="exact"/>
              <w:rPr>
                <w:sz w:val="22"/>
              </w:rPr>
            </w:pPr>
            <w:r>
              <w:rPr>
                <w:sz w:val="22"/>
              </w:rPr>
              <w:t>result of evidence item changes</w:t>
            </w:r>
          </w:p>
        </w:tc>
      </w:tr>
      <w:tr>
        <w:trPr>
          <w:trHeight w:val="1610"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1"/>
              <w:jc w:val="both"/>
              <w:rPr>
                <w:sz w:val="22"/>
              </w:rPr>
            </w:pPr>
            <w:r>
              <w:rPr>
                <w:sz w:val="22"/>
              </w:rPr>
              <w:t>It is necessary to specify for every evidence item contained in an assurance project the associated actions, with a clear indication for each of them of the responsible person. To this regard, the platform shall offer the possibility to display a summary report of all the actions required for the evidence items contained in an assurance project,</w:t>
            </w:r>
            <w:r>
              <w:rPr>
                <w:spacing w:val="5"/>
                <w:sz w:val="22"/>
              </w:rPr>
              <w:t> </w:t>
            </w:r>
            <w:r>
              <w:rPr>
                <w:sz w:val="22"/>
              </w:rPr>
              <w:t>plus</w:t>
            </w:r>
            <w:r>
              <w:rPr>
                <w:spacing w:val="5"/>
                <w:sz w:val="22"/>
              </w:rPr>
              <w:t> </w:t>
            </w:r>
            <w:r>
              <w:rPr>
                <w:sz w:val="22"/>
              </w:rPr>
              <w:t>the</w:t>
            </w:r>
            <w:r>
              <w:rPr>
                <w:spacing w:val="5"/>
                <w:sz w:val="22"/>
              </w:rPr>
              <w:t> </w:t>
            </w:r>
            <w:r>
              <w:rPr>
                <w:sz w:val="22"/>
              </w:rPr>
              <w:t>indications</w:t>
            </w:r>
            <w:r>
              <w:rPr>
                <w:spacing w:val="5"/>
                <w:sz w:val="22"/>
              </w:rPr>
              <w:t> </w:t>
            </w:r>
            <w:r>
              <w:rPr>
                <w:sz w:val="22"/>
              </w:rPr>
              <w:t>of</w:t>
            </w:r>
            <w:r>
              <w:rPr>
                <w:spacing w:val="5"/>
                <w:sz w:val="22"/>
              </w:rPr>
              <w:t> </w:t>
            </w:r>
            <w:r>
              <w:rPr>
                <w:sz w:val="22"/>
              </w:rPr>
              <w:t>a</w:t>
            </w:r>
            <w:r>
              <w:rPr>
                <w:spacing w:val="5"/>
                <w:sz w:val="22"/>
              </w:rPr>
              <w:t> </w:t>
            </w:r>
            <w:r>
              <w:rPr>
                <w:sz w:val="22"/>
              </w:rPr>
              <w:t>pre-defined</w:t>
            </w:r>
            <w:r>
              <w:rPr>
                <w:spacing w:val="3"/>
                <w:sz w:val="22"/>
              </w:rPr>
              <w:t> </w:t>
            </w:r>
            <w:r>
              <w:rPr>
                <w:sz w:val="22"/>
              </w:rPr>
              <w:t>set</w:t>
            </w:r>
            <w:r>
              <w:rPr>
                <w:spacing w:val="3"/>
                <w:sz w:val="22"/>
              </w:rPr>
              <w:t> </w:t>
            </w:r>
            <w:r>
              <w:rPr>
                <w:sz w:val="22"/>
              </w:rPr>
              <w:t>of</w:t>
            </w:r>
            <w:r>
              <w:rPr>
                <w:spacing w:val="5"/>
                <w:sz w:val="22"/>
              </w:rPr>
              <w:t> </w:t>
            </w:r>
            <w:r>
              <w:rPr>
                <w:sz w:val="22"/>
              </w:rPr>
              <w:t>attributes</w:t>
            </w:r>
            <w:r>
              <w:rPr>
                <w:spacing w:val="5"/>
                <w:sz w:val="22"/>
              </w:rPr>
              <w:t> </w:t>
            </w:r>
            <w:r>
              <w:rPr>
                <w:sz w:val="22"/>
              </w:rPr>
              <w:t>for</w:t>
            </w:r>
            <w:r>
              <w:rPr>
                <w:spacing w:val="2"/>
                <w:sz w:val="22"/>
              </w:rPr>
              <w:t> </w:t>
            </w:r>
            <w:r>
              <w:rPr>
                <w:sz w:val="22"/>
              </w:rPr>
              <w:t>any</w:t>
            </w:r>
            <w:r>
              <w:rPr>
                <w:spacing w:val="5"/>
                <w:sz w:val="22"/>
              </w:rPr>
              <w:t> </w:t>
            </w:r>
            <w:r>
              <w:rPr>
                <w:sz w:val="22"/>
              </w:rPr>
              <w:t>of</w:t>
            </w:r>
            <w:r>
              <w:rPr>
                <w:spacing w:val="5"/>
                <w:sz w:val="22"/>
              </w:rPr>
              <w:t> </w:t>
            </w:r>
            <w:r>
              <w:rPr>
                <w:sz w:val="22"/>
              </w:rPr>
              <w:t>these</w:t>
            </w:r>
            <w:r>
              <w:rPr>
                <w:spacing w:val="5"/>
                <w:sz w:val="22"/>
              </w:rPr>
              <w:t> </w:t>
            </w:r>
            <w:r>
              <w:rPr>
                <w:sz w:val="22"/>
              </w:rPr>
              <w:t>actions</w:t>
            </w:r>
          </w:p>
          <w:p>
            <w:pPr>
              <w:pStyle w:val="TableParagraph"/>
              <w:spacing w:line="251" w:lineRule="exact"/>
              <w:jc w:val="both"/>
              <w:rPr>
                <w:sz w:val="22"/>
              </w:rPr>
            </w:pPr>
            <w:r>
              <w:rPr>
                <w:sz w:val="22"/>
              </w:rPr>
              <w:t>(name(s) of the responsible persons, status of the action etc.)</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0"/>
        </w:numPr>
        <w:tabs>
          <w:tab w:pos="1070" w:val="left" w:leader="none"/>
        </w:tabs>
        <w:spacing w:line="240" w:lineRule="auto" w:before="117" w:after="0"/>
        <w:ind w:left="1069" w:right="0" w:hanging="852"/>
        <w:jc w:val="left"/>
      </w:pPr>
      <w:r>
        <w:rPr/>
        <w:t>Completion of actions required after evidence item</w:t>
      </w:r>
      <w:r>
        <w:rPr>
          <w:spacing w:val="-8"/>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04_14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provide users with the ability to indicate if an action required in an assurance project as a result of the change of an evidence item has</w:t>
            </w:r>
          </w:p>
          <w:p>
            <w:pPr>
              <w:pStyle w:val="TableParagraph"/>
              <w:spacing w:line="252" w:lineRule="exact"/>
              <w:rPr>
                <w:sz w:val="22"/>
              </w:rPr>
            </w:pPr>
            <w:r>
              <w:rPr>
                <w:sz w:val="22"/>
              </w:rPr>
              <w:t>been addressed</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From the moment that the actions required for any evidence item are assigned to a</w:t>
            </w:r>
          </w:p>
          <w:p>
            <w:pPr>
              <w:pStyle w:val="TableParagraph"/>
              <w:spacing w:line="270" w:lineRule="atLeast"/>
              <w:rPr>
                <w:sz w:val="22"/>
              </w:rPr>
            </w:pPr>
            <w:r>
              <w:rPr>
                <w:sz w:val="22"/>
              </w:rPr>
              <w:t>responsible person, the platform shall offer the possibility to assign a status to every specific action, so as to have the possibility to monitor their progress.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0"/>
        </w:numPr>
        <w:tabs>
          <w:tab w:pos="1070" w:val="left" w:leader="none"/>
        </w:tabs>
        <w:spacing w:line="240" w:lineRule="auto" w:before="117" w:after="0"/>
        <w:ind w:left="1069" w:right="0" w:hanging="852"/>
        <w:jc w:val="left"/>
      </w:pPr>
      <w:r>
        <w:rPr/>
        <w:t>Use of colours to report on the status of actions required after evidence item</w:t>
      </w:r>
      <w:r>
        <w:rPr>
          <w:spacing w:val="-15"/>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04_15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the status of an action required in an assurance project as a result of evidence</w:t>
            </w:r>
          </w:p>
          <w:p>
            <w:pPr>
              <w:pStyle w:val="TableParagraph"/>
              <w:rPr>
                <w:sz w:val="22"/>
              </w:rPr>
            </w:pPr>
            <w:r>
              <w:rPr>
                <w:sz w:val="22"/>
              </w:rPr>
              <w:t>item changes is “pending”, the OPENCOSS platform shall colour such an action in red</w:t>
            </w:r>
          </w:p>
        </w:tc>
      </w:tr>
      <w:tr>
        <w:trPr>
          <w:trHeight w:val="1075"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2"/>
              <w:jc w:val="both"/>
              <w:rPr>
                <w:sz w:val="22"/>
              </w:rPr>
            </w:pPr>
            <w:r>
              <w:rPr>
                <w:sz w:val="22"/>
              </w:rPr>
              <w:t>The platform shall offer the possibility to assign a status (pending or complete) to every action associated to an evidence item. In order to make it easier for the user to see at glance the status of the defined actions, the platform should automatically</w:t>
            </w:r>
          </w:p>
          <w:p>
            <w:pPr>
              <w:pStyle w:val="TableParagraph"/>
              <w:spacing w:line="252" w:lineRule="exact"/>
              <w:jc w:val="both"/>
              <w:rPr>
                <w:sz w:val="22"/>
              </w:rPr>
            </w:pPr>
            <w:r>
              <w:rPr>
                <w:sz w:val="22"/>
              </w:rPr>
              <w:t>highlight them through the use of different colours.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10"/>
        </w:numPr>
        <w:tabs>
          <w:tab w:pos="1070" w:val="left" w:leader="none"/>
        </w:tabs>
        <w:spacing w:line="240" w:lineRule="auto" w:before="118" w:after="0"/>
        <w:ind w:left="1069" w:right="0" w:hanging="852"/>
        <w:jc w:val="left"/>
      </w:pPr>
      <w:r>
        <w:rPr/>
        <w:t>Use of colours to report on the status of evidence items after evidence item</w:t>
      </w:r>
      <w:r>
        <w:rPr>
          <w:spacing w:val="-16"/>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04_16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an evidence item of an assurance project has been affected by evidence item</w:t>
            </w:r>
          </w:p>
          <w:p>
            <w:pPr>
              <w:pStyle w:val="TableParagraph"/>
              <w:spacing w:line="252" w:lineRule="exact"/>
              <w:rPr>
                <w:sz w:val="22"/>
              </w:rPr>
            </w:pPr>
            <w:r>
              <w:rPr>
                <w:sz w:val="22"/>
              </w:rPr>
              <w:t>changes, the OPENCOSS platform shall colour such an evidence item in red</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77"/>
              <w:rPr>
                <w:sz w:val="22"/>
              </w:rPr>
            </w:pPr>
            <w:r>
              <w:rPr>
                <w:sz w:val="22"/>
              </w:rPr>
              <w:t>In order to make it easier for the user to see at glance the status of the evidence items</w:t>
            </w:r>
            <w:r>
              <w:rPr>
                <w:spacing w:val="20"/>
                <w:sz w:val="22"/>
              </w:rPr>
              <w:t> </w:t>
            </w:r>
            <w:r>
              <w:rPr>
                <w:sz w:val="22"/>
              </w:rPr>
              <w:t>after</w:t>
            </w:r>
            <w:r>
              <w:rPr>
                <w:spacing w:val="17"/>
                <w:sz w:val="22"/>
              </w:rPr>
              <w:t> </w:t>
            </w:r>
            <w:r>
              <w:rPr>
                <w:sz w:val="22"/>
              </w:rPr>
              <w:t>a</w:t>
            </w:r>
            <w:r>
              <w:rPr>
                <w:spacing w:val="20"/>
                <w:sz w:val="22"/>
              </w:rPr>
              <w:t> </w:t>
            </w:r>
            <w:r>
              <w:rPr>
                <w:sz w:val="22"/>
              </w:rPr>
              <w:t>change,</w:t>
            </w:r>
            <w:r>
              <w:rPr>
                <w:spacing w:val="20"/>
                <w:sz w:val="22"/>
              </w:rPr>
              <w:t> </w:t>
            </w:r>
            <w:r>
              <w:rPr>
                <w:sz w:val="22"/>
              </w:rPr>
              <w:t>the</w:t>
            </w:r>
            <w:r>
              <w:rPr>
                <w:spacing w:val="18"/>
                <w:sz w:val="22"/>
              </w:rPr>
              <w:t> </w:t>
            </w:r>
            <w:r>
              <w:rPr>
                <w:sz w:val="22"/>
              </w:rPr>
              <w:t>platform</w:t>
            </w:r>
            <w:r>
              <w:rPr>
                <w:spacing w:val="21"/>
                <w:sz w:val="22"/>
              </w:rPr>
              <w:t> </w:t>
            </w:r>
            <w:r>
              <w:rPr>
                <w:sz w:val="22"/>
              </w:rPr>
              <w:t>should</w:t>
            </w:r>
            <w:r>
              <w:rPr>
                <w:spacing w:val="20"/>
                <w:sz w:val="22"/>
              </w:rPr>
              <w:t> </w:t>
            </w:r>
            <w:r>
              <w:rPr>
                <w:sz w:val="22"/>
              </w:rPr>
              <w:t>automatically</w:t>
            </w:r>
            <w:r>
              <w:rPr>
                <w:spacing w:val="21"/>
                <w:sz w:val="22"/>
              </w:rPr>
              <w:t> </w:t>
            </w:r>
            <w:r>
              <w:rPr>
                <w:sz w:val="22"/>
              </w:rPr>
              <w:t>highlight</w:t>
            </w:r>
            <w:r>
              <w:rPr>
                <w:spacing w:val="20"/>
                <w:sz w:val="22"/>
              </w:rPr>
              <w:t> </w:t>
            </w:r>
            <w:r>
              <w:rPr>
                <w:sz w:val="22"/>
              </w:rPr>
              <w:t>them</w:t>
            </w:r>
            <w:r>
              <w:rPr>
                <w:spacing w:val="20"/>
                <w:sz w:val="22"/>
              </w:rPr>
              <w:t> </w:t>
            </w:r>
            <w:r>
              <w:rPr>
                <w:sz w:val="22"/>
              </w:rPr>
              <w:t>through</w:t>
            </w:r>
            <w:r>
              <w:rPr>
                <w:spacing w:val="20"/>
                <w:sz w:val="22"/>
              </w:rPr>
              <w:t> </w:t>
            </w:r>
            <w:r>
              <w:rPr>
                <w:sz w:val="22"/>
              </w:rPr>
              <w:t>the</w:t>
            </w:r>
          </w:p>
          <w:p>
            <w:pPr>
              <w:pStyle w:val="TableParagraph"/>
              <w:spacing w:line="252" w:lineRule="exact"/>
              <w:rPr>
                <w:sz w:val="22"/>
              </w:rPr>
            </w:pPr>
            <w:r>
              <w:rPr>
                <w:sz w:val="22"/>
              </w:rPr>
              <w:t>use of colours.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Assurance Manager, Product Engineer, Process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0"/>
        </w:numPr>
        <w:tabs>
          <w:tab w:pos="1070" w:val="left" w:leader="none"/>
        </w:tabs>
        <w:spacing w:line="240" w:lineRule="auto" w:before="0" w:after="0"/>
        <w:ind w:left="1069" w:right="0" w:hanging="852"/>
        <w:jc w:val="left"/>
      </w:pPr>
      <w:r>
        <w:rPr/>
        <w:t>Use of colours to report on the status of evidence traceability links after evidence item</w:t>
      </w:r>
      <w:r>
        <w:rPr>
          <w:spacing w:val="-22"/>
        </w:rPr>
        <w:t> </w:t>
      </w:r>
      <w:r>
        <w:rPr/>
        <w:t>changes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04_17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an evidence traceability link of an assurance project has been affected by</w:t>
            </w:r>
          </w:p>
          <w:p>
            <w:pPr>
              <w:pStyle w:val="TableParagraph"/>
              <w:spacing w:line="252" w:lineRule="exact"/>
              <w:rPr>
                <w:sz w:val="22"/>
              </w:rPr>
            </w:pPr>
            <w:r>
              <w:rPr>
                <w:sz w:val="22"/>
              </w:rPr>
              <w:t>evidence item changes, the OPENCOSS platform shall colour such a link in red</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In order to make it easier for the user to see at glance the status of evidence</w:t>
            </w:r>
          </w:p>
          <w:p>
            <w:pPr>
              <w:pStyle w:val="TableParagraph"/>
              <w:spacing w:line="270" w:lineRule="atLeast"/>
              <w:rPr>
                <w:sz w:val="22"/>
              </w:rPr>
            </w:pPr>
            <w:r>
              <w:rPr>
                <w:sz w:val="22"/>
              </w:rPr>
              <w:t>traceability links after a change, the platform should automatically highlight them through the use of colours.</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Assurance Manager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Should-have</w:t>
            </w:r>
          </w:p>
        </w:tc>
      </w:tr>
    </w:tbl>
    <w:p>
      <w:pPr>
        <w:pStyle w:val="Heading3"/>
        <w:numPr>
          <w:ilvl w:val="2"/>
          <w:numId w:val="11"/>
        </w:numPr>
        <w:tabs>
          <w:tab w:pos="938" w:val="left" w:leader="none"/>
        </w:tabs>
        <w:spacing w:line="240" w:lineRule="auto" w:before="120" w:after="0"/>
        <w:ind w:left="937" w:right="0" w:hanging="720"/>
        <w:jc w:val="left"/>
      </w:pPr>
      <w:bookmarkStart w:name="_TOC_250009" w:id="29"/>
      <w:r>
        <w:rPr/>
        <w:t>Functional Area 5: Integration with External</w:t>
      </w:r>
      <w:r>
        <w:rPr>
          <w:spacing w:val="-5"/>
        </w:rPr>
        <w:t> </w:t>
      </w:r>
      <w:bookmarkEnd w:id="29"/>
      <w:r>
        <w:rPr/>
        <w:t>Tools</w:t>
      </w:r>
    </w:p>
    <w:p>
      <w:pPr>
        <w:pStyle w:val="BodyText"/>
        <w:spacing w:before="116"/>
        <w:ind w:left="217" w:right="213" w:hanging="1"/>
      </w:pPr>
      <w:r>
        <w:rPr/>
        <w:t>The following 21 component level requirements have been specified for integration with external tools in the OPENCOSS platform.</w:t>
      </w:r>
    </w:p>
    <w:p>
      <w:pPr>
        <w:pStyle w:val="Heading5"/>
        <w:numPr>
          <w:ilvl w:val="3"/>
          <w:numId w:val="11"/>
        </w:numPr>
        <w:tabs>
          <w:tab w:pos="1069" w:val="left" w:leader="none"/>
          <w:tab w:pos="1070" w:val="left" w:leader="none"/>
        </w:tabs>
        <w:spacing w:line="240" w:lineRule="auto" w:before="121" w:after="0"/>
        <w:ind w:left="671" w:right="0" w:hanging="454"/>
        <w:jc w:val="left"/>
      </w:pPr>
      <w:r>
        <w:rPr/>
        <w:t>Evidence item information</w:t>
      </w:r>
      <w:r>
        <w:rPr>
          <w:spacing w:val="-6"/>
        </w:rPr>
        <w:t> </w:t>
      </w:r>
      <w:r>
        <w:rPr/>
        <w:t>import</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import evidence items</w:t>
            </w:r>
          </w:p>
          <w:p>
            <w:pPr>
              <w:pStyle w:val="TableParagraph"/>
              <w:rPr>
                <w:sz w:val="22"/>
              </w:rPr>
            </w:pPr>
            <w:r>
              <w:rPr>
                <w:sz w:val="22"/>
              </w:rPr>
              <w:t>for an assurance project from artefacts in an external tool</w:t>
            </w:r>
          </w:p>
        </w:tc>
      </w:tr>
      <w:tr>
        <w:trPr>
          <w:trHeight w:val="1075" w:hRule="atLeast"/>
        </w:trPr>
        <w:tc>
          <w:tcPr>
            <w:tcW w:w="1800" w:type="dxa"/>
          </w:tcPr>
          <w:p>
            <w:pPr>
              <w:pStyle w:val="TableParagraph"/>
              <w:spacing w:line="268" w:lineRule="exact"/>
              <w:rPr>
                <w:b/>
                <w:sz w:val="22"/>
              </w:rPr>
            </w:pPr>
            <w:r>
              <w:rPr>
                <w:b/>
                <w:sz w:val="22"/>
              </w:rPr>
              <w:t>Rationale</w:t>
            </w:r>
          </w:p>
        </w:tc>
        <w:tc>
          <w:tcPr>
            <w:tcW w:w="7831" w:type="dxa"/>
          </w:tcPr>
          <w:p>
            <w:pPr>
              <w:pStyle w:val="TableParagraph"/>
              <w:spacing w:line="240" w:lineRule="auto"/>
              <w:ind w:right="50"/>
              <w:jc w:val="both"/>
              <w:rPr>
                <w:sz w:val="22"/>
              </w:rPr>
            </w:pPr>
            <w:r>
              <w:rPr>
                <w:sz w:val="22"/>
              </w:rPr>
              <w:t>There are various engineering tools used in safety-critical project development, storing information that can be considered as safety evidence. The OPENCOSS platform’s</w:t>
            </w:r>
            <w:r>
              <w:rPr>
                <w:spacing w:val="13"/>
                <w:sz w:val="22"/>
              </w:rPr>
              <w:t> </w:t>
            </w:r>
            <w:r>
              <w:rPr>
                <w:sz w:val="22"/>
              </w:rPr>
              <w:t>aim</w:t>
            </w:r>
            <w:r>
              <w:rPr>
                <w:spacing w:val="15"/>
                <w:sz w:val="22"/>
              </w:rPr>
              <w:t> </w:t>
            </w:r>
            <w:r>
              <w:rPr>
                <w:sz w:val="22"/>
              </w:rPr>
              <w:t>is</w:t>
            </w:r>
            <w:r>
              <w:rPr>
                <w:spacing w:val="13"/>
                <w:sz w:val="22"/>
              </w:rPr>
              <w:t> </w:t>
            </w:r>
            <w:r>
              <w:rPr>
                <w:sz w:val="22"/>
              </w:rPr>
              <w:t>not</w:t>
            </w:r>
            <w:r>
              <w:rPr>
                <w:spacing w:val="13"/>
                <w:sz w:val="22"/>
              </w:rPr>
              <w:t> </w:t>
            </w:r>
            <w:r>
              <w:rPr>
                <w:sz w:val="22"/>
              </w:rPr>
              <w:t>to</w:t>
            </w:r>
            <w:r>
              <w:rPr>
                <w:spacing w:val="15"/>
                <w:sz w:val="22"/>
              </w:rPr>
              <w:t> </w:t>
            </w:r>
            <w:r>
              <w:rPr>
                <w:sz w:val="22"/>
              </w:rPr>
              <w:t>replace</w:t>
            </w:r>
            <w:r>
              <w:rPr>
                <w:spacing w:val="13"/>
                <w:sz w:val="22"/>
              </w:rPr>
              <w:t> </w:t>
            </w:r>
            <w:r>
              <w:rPr>
                <w:sz w:val="22"/>
              </w:rPr>
              <w:t>those</w:t>
            </w:r>
            <w:r>
              <w:rPr>
                <w:spacing w:val="12"/>
                <w:sz w:val="22"/>
              </w:rPr>
              <w:t> </w:t>
            </w:r>
            <w:r>
              <w:rPr>
                <w:sz w:val="22"/>
              </w:rPr>
              <w:t>tools,</w:t>
            </w:r>
            <w:r>
              <w:rPr>
                <w:spacing w:val="12"/>
                <w:sz w:val="22"/>
              </w:rPr>
              <w:t> </w:t>
            </w:r>
            <w:r>
              <w:rPr>
                <w:sz w:val="22"/>
              </w:rPr>
              <w:t>but</w:t>
            </w:r>
            <w:r>
              <w:rPr>
                <w:spacing w:val="13"/>
                <w:sz w:val="22"/>
              </w:rPr>
              <w:t> </w:t>
            </w:r>
            <w:r>
              <w:rPr>
                <w:sz w:val="22"/>
              </w:rPr>
              <w:t>integrate</w:t>
            </w:r>
            <w:r>
              <w:rPr>
                <w:spacing w:val="13"/>
                <w:sz w:val="22"/>
              </w:rPr>
              <w:t> </w:t>
            </w:r>
            <w:r>
              <w:rPr>
                <w:sz w:val="22"/>
              </w:rPr>
              <w:t>with</w:t>
            </w:r>
            <w:r>
              <w:rPr>
                <w:spacing w:val="12"/>
                <w:sz w:val="22"/>
              </w:rPr>
              <w:t> </w:t>
            </w:r>
            <w:r>
              <w:rPr>
                <w:sz w:val="22"/>
              </w:rPr>
              <w:t>them</w:t>
            </w:r>
            <w:r>
              <w:rPr>
                <w:spacing w:val="12"/>
                <w:sz w:val="22"/>
              </w:rPr>
              <w:t> </w:t>
            </w:r>
            <w:r>
              <w:rPr>
                <w:sz w:val="22"/>
              </w:rPr>
              <w:t>and</w:t>
            </w:r>
            <w:r>
              <w:rPr>
                <w:spacing w:val="12"/>
                <w:sz w:val="22"/>
              </w:rPr>
              <w:t> </w:t>
            </w:r>
            <w:r>
              <w:rPr>
                <w:sz w:val="22"/>
              </w:rPr>
              <w:t>import</w:t>
            </w:r>
            <w:r>
              <w:rPr>
                <w:spacing w:val="13"/>
                <w:sz w:val="22"/>
              </w:rPr>
              <w:t> </w:t>
            </w:r>
            <w:r>
              <w:rPr>
                <w:sz w:val="22"/>
              </w:rPr>
              <w:t>the</w:t>
            </w:r>
          </w:p>
          <w:p>
            <w:pPr>
              <w:pStyle w:val="TableParagraph"/>
              <w:spacing w:line="250" w:lineRule="exact"/>
              <w:jc w:val="both"/>
              <w:rPr>
                <w:sz w:val="22"/>
              </w:rPr>
            </w:pPr>
            <w:r>
              <w:rPr>
                <w:sz w:val="22"/>
              </w:rPr>
              <w:t>tools artefacts data that can be used as safety evidence.</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1"/>
        </w:numPr>
        <w:tabs>
          <w:tab w:pos="1069" w:val="left" w:leader="none"/>
          <w:tab w:pos="1070" w:val="left" w:leader="none"/>
        </w:tabs>
        <w:spacing w:line="240" w:lineRule="auto" w:before="117" w:after="0"/>
        <w:ind w:left="671" w:right="0" w:hanging="454"/>
        <w:jc w:val="left"/>
      </w:pPr>
      <w:r>
        <w:rPr/>
        <w:t>Automatic artefact association to imported evidence</w:t>
      </w:r>
      <w:r>
        <w:rPr>
          <w:spacing w:val="-6"/>
        </w:rPr>
        <w:t> </w:t>
      </w:r>
      <w:r>
        <w:rPr/>
        <w:t>item</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The OPENCOSS platform shall be able to automatically associate an artefact in an external tool to an evidence item of an assurance project imported from the external</w:t>
            </w:r>
          </w:p>
          <w:p>
            <w:pPr>
              <w:pStyle w:val="TableParagraph"/>
              <w:spacing w:line="252" w:lineRule="exact"/>
              <w:rPr>
                <w:sz w:val="22"/>
              </w:rPr>
            </w:pPr>
            <w:r>
              <w:rPr>
                <w:sz w:val="22"/>
              </w:rPr>
              <w:t>tool</w:t>
            </w:r>
          </w:p>
        </w:tc>
      </w:tr>
      <w:tr>
        <w:trPr>
          <w:trHeight w:val="1341"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2"/>
              <w:jc w:val="both"/>
              <w:rPr>
                <w:sz w:val="22"/>
              </w:rPr>
            </w:pPr>
            <w:r>
              <w:rPr>
                <w:sz w:val="22"/>
              </w:rPr>
              <w:t>The OPENCOSS platform manages evidence items information, but not the actual artefacts from which this information has been derived. The artefacts are in external tool. Users need to have backward traceability pointing from evidence instance in OPENCOSS platform to the external tool artefact from which the evidence</w:t>
            </w:r>
          </w:p>
          <w:p>
            <w:pPr>
              <w:pStyle w:val="TableParagraph"/>
              <w:jc w:val="both"/>
              <w:rPr>
                <w:sz w:val="22"/>
              </w:rPr>
            </w:pPr>
            <w:r>
              <w:rPr>
                <w:sz w:val="22"/>
              </w:rPr>
              <w:t>information has been extracted and imported.</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spacing w:after="0"/>
        <w:rPr>
          <w:sz w:val="22"/>
        </w:rPr>
        <w:sectPr>
          <w:footerReference w:type="default" r:id="rId21"/>
          <w:pgSz w:w="11900" w:h="16840"/>
          <w:pgMar w:footer="475" w:header="782" w:top="1320" w:bottom="660" w:left="920" w:right="860"/>
          <w:pgNumType w:start="50"/>
        </w:sectPr>
      </w:pPr>
    </w:p>
    <w:p>
      <w:pPr>
        <w:pStyle w:val="BodyText"/>
        <w:rPr>
          <w:b/>
          <w:sz w:val="20"/>
        </w:rPr>
      </w:pPr>
    </w:p>
    <w:p>
      <w:pPr>
        <w:pStyle w:val="BodyText"/>
        <w:spacing w:before="8"/>
        <w:rPr>
          <w:b/>
          <w:sz w:val="18"/>
        </w:rPr>
      </w:pPr>
    </w:p>
    <w:p>
      <w:pPr>
        <w:pStyle w:val="Heading5"/>
        <w:numPr>
          <w:ilvl w:val="3"/>
          <w:numId w:val="11"/>
        </w:numPr>
        <w:tabs>
          <w:tab w:pos="1069" w:val="left" w:leader="none"/>
          <w:tab w:pos="1070" w:val="left" w:leader="none"/>
        </w:tabs>
        <w:spacing w:line="240" w:lineRule="auto" w:before="0" w:after="0"/>
        <w:ind w:left="671" w:right="0" w:hanging="454"/>
        <w:jc w:val="left"/>
      </w:pPr>
      <w:r>
        <w:rPr/>
        <w:t>Tool information about the artefact associated to imported evidence item</w:t>
      </w:r>
      <w:r>
        <w:rPr>
          <w:spacing w:val="-11"/>
        </w:rPr>
        <w:t> </w:t>
      </w:r>
      <w:r>
        <w:rPr/>
        <w:t>information</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60"/>
              <w:rPr>
                <w:sz w:val="22"/>
              </w:rPr>
            </w:pPr>
            <w:r>
              <w:rPr>
                <w:sz w:val="22"/>
              </w:rPr>
              <w:t>The OPENCOSS platform shall be able to automatically indicate the tool that stores the</w:t>
            </w:r>
            <w:r>
              <w:rPr>
                <w:spacing w:val="26"/>
                <w:sz w:val="22"/>
              </w:rPr>
              <w:t> </w:t>
            </w:r>
            <w:r>
              <w:rPr>
                <w:sz w:val="22"/>
              </w:rPr>
              <w:t>artefact</w:t>
            </w:r>
            <w:r>
              <w:rPr>
                <w:spacing w:val="25"/>
                <w:sz w:val="22"/>
              </w:rPr>
              <w:t> </w:t>
            </w:r>
            <w:r>
              <w:rPr>
                <w:sz w:val="22"/>
              </w:rPr>
              <w:t>associated</w:t>
            </w:r>
            <w:r>
              <w:rPr>
                <w:spacing w:val="25"/>
                <w:sz w:val="22"/>
              </w:rPr>
              <w:t> </w:t>
            </w:r>
            <w:r>
              <w:rPr>
                <w:sz w:val="22"/>
              </w:rPr>
              <w:t>to</w:t>
            </w:r>
            <w:r>
              <w:rPr>
                <w:spacing w:val="25"/>
                <w:sz w:val="22"/>
              </w:rPr>
              <w:t> </w:t>
            </w:r>
            <w:r>
              <w:rPr>
                <w:sz w:val="22"/>
              </w:rPr>
              <w:t>an</w:t>
            </w:r>
            <w:r>
              <w:rPr>
                <w:spacing w:val="25"/>
                <w:sz w:val="22"/>
              </w:rPr>
              <w:t> </w:t>
            </w:r>
            <w:r>
              <w:rPr>
                <w:sz w:val="22"/>
              </w:rPr>
              <w:t>evidence</w:t>
            </w:r>
            <w:r>
              <w:rPr>
                <w:spacing w:val="26"/>
                <w:sz w:val="22"/>
              </w:rPr>
              <w:t> </w:t>
            </w:r>
            <w:r>
              <w:rPr>
                <w:sz w:val="22"/>
              </w:rPr>
              <w:t>item</w:t>
            </w:r>
            <w:r>
              <w:rPr>
                <w:spacing w:val="25"/>
                <w:sz w:val="22"/>
              </w:rPr>
              <w:t> </w:t>
            </w:r>
            <w:r>
              <w:rPr>
                <w:sz w:val="22"/>
              </w:rPr>
              <w:t>of</w:t>
            </w:r>
            <w:r>
              <w:rPr>
                <w:spacing w:val="26"/>
                <w:sz w:val="22"/>
              </w:rPr>
              <w:t> </w:t>
            </w:r>
            <w:r>
              <w:rPr>
                <w:sz w:val="22"/>
              </w:rPr>
              <w:t>an</w:t>
            </w:r>
            <w:r>
              <w:rPr>
                <w:spacing w:val="25"/>
                <w:sz w:val="22"/>
              </w:rPr>
              <w:t> </w:t>
            </w:r>
            <w:r>
              <w:rPr>
                <w:sz w:val="22"/>
              </w:rPr>
              <w:t>assurance</w:t>
            </w:r>
            <w:r>
              <w:rPr>
                <w:spacing w:val="26"/>
                <w:sz w:val="22"/>
              </w:rPr>
              <w:t> </w:t>
            </w:r>
            <w:r>
              <w:rPr>
                <w:sz w:val="22"/>
              </w:rPr>
              <w:t>project</w:t>
            </w:r>
            <w:r>
              <w:rPr>
                <w:spacing w:val="25"/>
                <w:sz w:val="22"/>
              </w:rPr>
              <w:t> </w:t>
            </w:r>
            <w:r>
              <w:rPr>
                <w:sz w:val="22"/>
              </w:rPr>
              <w:t>imported</w:t>
            </w:r>
            <w:r>
              <w:rPr>
                <w:spacing w:val="22"/>
                <w:sz w:val="22"/>
              </w:rPr>
              <w:t> </w:t>
            </w:r>
            <w:r>
              <w:rPr>
                <w:sz w:val="22"/>
              </w:rPr>
              <w:t>from</w:t>
            </w:r>
          </w:p>
          <w:p>
            <w:pPr>
              <w:pStyle w:val="TableParagraph"/>
              <w:spacing w:line="252" w:lineRule="exact"/>
              <w:rPr>
                <w:sz w:val="22"/>
              </w:rPr>
            </w:pPr>
            <w:r>
              <w:rPr>
                <w:sz w:val="22"/>
              </w:rPr>
              <w:t>external tool</w:t>
            </w:r>
          </w:p>
        </w:tc>
      </w:tr>
      <w:tr>
        <w:trPr>
          <w:trHeight w:val="1072"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2"/>
              <w:jc w:val="both"/>
              <w:rPr>
                <w:sz w:val="22"/>
              </w:rPr>
            </w:pPr>
            <w:r>
              <w:rPr>
                <w:sz w:val="22"/>
              </w:rPr>
              <w:t>The OPENCOSS platform manages evidence items information, but not the actual artefacts from which this information has been derived. The artefacts are in external tool. Users need to have backward traceability pointing from evidence instance in</w:t>
            </w:r>
          </w:p>
          <w:p>
            <w:pPr>
              <w:pStyle w:val="TableParagraph"/>
              <w:spacing w:line="250" w:lineRule="exact"/>
              <w:jc w:val="both"/>
              <w:rPr>
                <w:sz w:val="22"/>
              </w:rPr>
            </w:pPr>
            <w:r>
              <w:rPr>
                <w:sz w:val="22"/>
              </w:rPr>
              <w:t>OPENCOSS platform to the external tool.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11"/>
        </w:numPr>
        <w:tabs>
          <w:tab w:pos="1069" w:val="left" w:leader="none"/>
          <w:tab w:pos="1070" w:val="left" w:leader="none"/>
        </w:tabs>
        <w:spacing w:line="240" w:lineRule="auto" w:before="117" w:after="0"/>
        <w:ind w:left="671" w:right="0" w:hanging="454"/>
        <w:jc w:val="left"/>
      </w:pPr>
      <w:r>
        <w:rPr/>
        <w:t>Evidence traceability link</w:t>
      </w:r>
      <w:r>
        <w:rPr>
          <w:spacing w:val="-4"/>
        </w:rPr>
        <w:t> </w:t>
      </w:r>
      <w:r>
        <w:rPr/>
        <w:t>import</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spacing w:line="240" w:lineRule="auto"/>
              <w:ind w:left="0"/>
              <w:rPr>
                <w:rFonts w:ascii="Times New Roman"/>
                <w:sz w:val="18"/>
              </w:rPr>
            </w:pP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provide users with the ability to import evidence</w:t>
            </w:r>
          </w:p>
          <w:p>
            <w:pPr>
              <w:pStyle w:val="TableParagraph"/>
              <w:spacing w:line="252" w:lineRule="exact"/>
              <w:rPr>
                <w:sz w:val="22"/>
              </w:rPr>
            </w:pPr>
            <w:r>
              <w:rPr>
                <w:sz w:val="22"/>
              </w:rPr>
              <w:t>traceability links for an assurance project from an external tool</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The OPENCOSS platform aim is not to completely replace engineering tools that facilitate artefact traceability, but integrate with them and import the traceability</w:t>
            </w:r>
          </w:p>
          <w:p>
            <w:pPr>
              <w:pStyle w:val="TableParagraph"/>
              <w:spacing w:line="252" w:lineRule="exact"/>
              <w:rPr>
                <w:sz w:val="22"/>
              </w:rPr>
            </w:pPr>
            <w:r>
              <w:rPr>
                <w:sz w:val="22"/>
              </w:rPr>
              <w:t>information from them.</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11"/>
        </w:numPr>
        <w:tabs>
          <w:tab w:pos="1069" w:val="left" w:leader="none"/>
          <w:tab w:pos="1070" w:val="left" w:leader="none"/>
        </w:tabs>
        <w:spacing w:line="240" w:lineRule="auto" w:before="117" w:after="0"/>
        <w:ind w:left="671" w:right="0" w:hanging="454"/>
        <w:jc w:val="left"/>
      </w:pPr>
      <w:r>
        <w:rPr/>
        <w:t>Automatic artefact association to imported evidence traceability</w:t>
      </w:r>
      <w:r>
        <w:rPr>
          <w:spacing w:val="-5"/>
        </w:rPr>
        <w:t> </w:t>
      </w:r>
      <w:r>
        <w:rPr/>
        <w:t>link</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be able to automatically associate an artefact to an</w:t>
            </w:r>
          </w:p>
          <w:p>
            <w:pPr>
              <w:pStyle w:val="TableParagraph"/>
              <w:spacing w:line="252" w:lineRule="exact"/>
              <w:rPr>
                <w:sz w:val="22"/>
              </w:rPr>
            </w:pPr>
            <w:r>
              <w:rPr>
                <w:sz w:val="22"/>
              </w:rPr>
              <w:t>evidence traceability link of an assurance project imported from an external tool</w:t>
            </w:r>
          </w:p>
        </w:tc>
      </w:tr>
      <w:tr>
        <w:trPr>
          <w:trHeight w:val="80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The OPENCOSS platform could import traceability links from external tool. Users need to have a backward link from OPENCOSS to the external artefact in order to easily</w:t>
            </w:r>
          </w:p>
          <w:p>
            <w:pPr>
              <w:pStyle w:val="TableParagraph"/>
              <w:spacing w:line="250" w:lineRule="exact"/>
              <w:rPr>
                <w:sz w:val="22"/>
              </w:rPr>
            </w:pPr>
            <w:r>
              <w:rPr>
                <w:sz w:val="22"/>
              </w:rPr>
              <w:t>browse back to the external tool artefact data.</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pStyle w:val="Heading5"/>
        <w:numPr>
          <w:ilvl w:val="3"/>
          <w:numId w:val="11"/>
        </w:numPr>
        <w:tabs>
          <w:tab w:pos="1069" w:val="left" w:leader="none"/>
          <w:tab w:pos="1070" w:val="left" w:leader="none"/>
        </w:tabs>
        <w:spacing w:line="240" w:lineRule="auto" w:before="118" w:after="0"/>
        <w:ind w:left="671" w:right="0" w:hanging="454"/>
        <w:jc w:val="left"/>
      </w:pPr>
      <w:r>
        <w:rPr/>
        <w:t>Tool information about the artefact associated to imported evidence traceability</w:t>
      </w:r>
      <w:r>
        <w:rPr>
          <w:spacing w:val="-8"/>
        </w:rPr>
        <w:t> </w:t>
      </w:r>
      <w:r>
        <w:rPr/>
        <w:t>link</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be able to automatically indicate the tool that stores</w:t>
            </w:r>
          </w:p>
          <w:p>
            <w:pPr>
              <w:pStyle w:val="TableParagraph"/>
              <w:spacing w:line="270" w:lineRule="atLeast"/>
              <w:rPr>
                <w:sz w:val="22"/>
              </w:rPr>
            </w:pPr>
            <w:r>
              <w:rPr>
                <w:sz w:val="22"/>
              </w:rPr>
              <w:t>the artefact associated to an evidence traceability link of an assurance project imported from an external tool</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The OPENCOSS platform could import traceability links from external tool. Users need</w:t>
            </w:r>
          </w:p>
          <w:p>
            <w:pPr>
              <w:pStyle w:val="TableParagraph"/>
              <w:spacing w:line="252" w:lineRule="exact"/>
              <w:rPr>
                <w:sz w:val="22"/>
              </w:rPr>
            </w:pPr>
            <w:r>
              <w:rPr>
                <w:sz w:val="22"/>
              </w:rPr>
              <w:t>to have a backward link from OPENCOSS to the external tool.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1"/>
        </w:numPr>
        <w:tabs>
          <w:tab w:pos="1069" w:val="left" w:leader="none"/>
          <w:tab w:pos="1070" w:val="left" w:leader="none"/>
        </w:tabs>
        <w:spacing w:line="240" w:lineRule="auto" w:before="0" w:after="0"/>
        <w:ind w:left="671" w:right="0" w:hanging="454"/>
        <w:jc w:val="left"/>
      </w:pPr>
      <w:r>
        <w:rPr/>
        <w:t>Evidence traceability link</w:t>
      </w:r>
      <w:r>
        <w:rPr>
          <w:spacing w:val="-4"/>
        </w:rPr>
        <w:t> </w:t>
      </w:r>
      <w:r>
        <w:rPr/>
        <w:t>export</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be able to export evidence traceability links of an</w:t>
            </w:r>
          </w:p>
          <w:p>
            <w:pPr>
              <w:pStyle w:val="TableParagraph"/>
              <w:spacing w:line="252" w:lineRule="exact"/>
              <w:rPr>
                <w:sz w:val="22"/>
              </w:rPr>
            </w:pPr>
            <w:r>
              <w:rPr>
                <w:sz w:val="22"/>
              </w:rPr>
              <w:t>assurance project to external tools</w:t>
            </w:r>
          </w:p>
        </w:tc>
      </w:tr>
      <w:tr>
        <w:trPr>
          <w:trHeight w:val="1072"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jc w:val="both"/>
              <w:rPr>
                <w:sz w:val="22"/>
              </w:rPr>
            </w:pPr>
            <w:r>
              <w:rPr>
                <w:sz w:val="22"/>
              </w:rPr>
              <w:t>The OPENCOSS platform will be able to import evidence data from various engineering tools and store them in a common model. It would be good that this common</w:t>
            </w:r>
            <w:r>
              <w:rPr>
                <w:spacing w:val="8"/>
                <w:sz w:val="22"/>
              </w:rPr>
              <w:t> </w:t>
            </w:r>
            <w:r>
              <w:rPr>
                <w:sz w:val="22"/>
              </w:rPr>
              <w:t>data</w:t>
            </w:r>
            <w:r>
              <w:rPr>
                <w:spacing w:val="7"/>
                <w:sz w:val="22"/>
              </w:rPr>
              <w:t> </w:t>
            </w:r>
            <w:r>
              <w:rPr>
                <w:sz w:val="22"/>
              </w:rPr>
              <w:t>can</w:t>
            </w:r>
            <w:r>
              <w:rPr>
                <w:spacing w:val="8"/>
                <w:sz w:val="22"/>
              </w:rPr>
              <w:t> </w:t>
            </w:r>
            <w:r>
              <w:rPr>
                <w:sz w:val="22"/>
              </w:rPr>
              <w:t>be</w:t>
            </w:r>
            <w:r>
              <w:rPr>
                <w:spacing w:val="8"/>
                <w:sz w:val="22"/>
              </w:rPr>
              <w:t> </w:t>
            </w:r>
            <w:r>
              <w:rPr>
                <w:sz w:val="22"/>
              </w:rPr>
              <w:t>exported</w:t>
            </w:r>
            <w:r>
              <w:rPr>
                <w:spacing w:val="8"/>
                <w:sz w:val="22"/>
              </w:rPr>
              <w:t> </w:t>
            </w:r>
            <w:r>
              <w:rPr>
                <w:sz w:val="22"/>
              </w:rPr>
              <w:t>into</w:t>
            </w:r>
            <w:r>
              <w:rPr>
                <w:spacing w:val="8"/>
                <w:sz w:val="22"/>
              </w:rPr>
              <w:t> </w:t>
            </w:r>
            <w:r>
              <w:rPr>
                <w:sz w:val="22"/>
              </w:rPr>
              <w:t>a</w:t>
            </w:r>
            <w:r>
              <w:rPr>
                <w:spacing w:val="10"/>
                <w:sz w:val="22"/>
              </w:rPr>
              <w:t> </w:t>
            </w:r>
            <w:r>
              <w:rPr>
                <w:sz w:val="22"/>
              </w:rPr>
              <w:t>common</w:t>
            </w:r>
            <w:r>
              <w:rPr>
                <w:spacing w:val="8"/>
                <w:sz w:val="22"/>
              </w:rPr>
              <w:t> </w:t>
            </w:r>
            <w:r>
              <w:rPr>
                <w:sz w:val="22"/>
              </w:rPr>
              <w:t>format</w:t>
            </w:r>
            <w:r>
              <w:rPr>
                <w:spacing w:val="10"/>
                <w:sz w:val="22"/>
              </w:rPr>
              <w:t> </w:t>
            </w:r>
            <w:r>
              <w:rPr>
                <w:sz w:val="22"/>
              </w:rPr>
              <w:t>so</w:t>
            </w:r>
            <w:r>
              <w:rPr>
                <w:spacing w:val="10"/>
                <w:sz w:val="22"/>
              </w:rPr>
              <w:t> </w:t>
            </w:r>
            <w:r>
              <w:rPr>
                <w:sz w:val="22"/>
              </w:rPr>
              <w:t>that</w:t>
            </w:r>
            <w:r>
              <w:rPr>
                <w:spacing w:val="10"/>
                <w:sz w:val="22"/>
              </w:rPr>
              <w:t> </w:t>
            </w:r>
            <w:r>
              <w:rPr>
                <w:sz w:val="22"/>
              </w:rPr>
              <w:t>it</w:t>
            </w:r>
            <w:r>
              <w:rPr>
                <w:spacing w:val="8"/>
                <w:sz w:val="22"/>
              </w:rPr>
              <w:t> </w:t>
            </w:r>
            <w:r>
              <w:rPr>
                <w:sz w:val="22"/>
              </w:rPr>
              <w:t>can</w:t>
            </w:r>
            <w:r>
              <w:rPr>
                <w:spacing w:val="8"/>
                <w:sz w:val="22"/>
              </w:rPr>
              <w:t> </w:t>
            </w:r>
            <w:r>
              <w:rPr>
                <w:sz w:val="22"/>
              </w:rPr>
              <w:t>it</w:t>
            </w:r>
            <w:r>
              <w:rPr>
                <w:spacing w:val="10"/>
                <w:sz w:val="22"/>
              </w:rPr>
              <w:t> </w:t>
            </w:r>
            <w:r>
              <w:rPr>
                <w:sz w:val="22"/>
              </w:rPr>
              <w:t>can</w:t>
            </w:r>
            <w:r>
              <w:rPr>
                <w:spacing w:val="8"/>
                <w:sz w:val="22"/>
              </w:rPr>
              <w:t> </w:t>
            </w:r>
            <w:r>
              <w:rPr>
                <w:sz w:val="22"/>
              </w:rPr>
              <w:t>be</w:t>
            </w:r>
            <w:r>
              <w:rPr>
                <w:spacing w:val="10"/>
                <w:sz w:val="22"/>
              </w:rPr>
              <w:t> </w:t>
            </w:r>
            <w:r>
              <w:rPr>
                <w:sz w:val="22"/>
              </w:rPr>
              <w:t>further</w:t>
            </w:r>
          </w:p>
          <w:p>
            <w:pPr>
              <w:pStyle w:val="TableParagraph"/>
              <w:jc w:val="both"/>
              <w:rPr>
                <w:sz w:val="22"/>
              </w:rPr>
            </w:pPr>
            <w:r>
              <w:rPr>
                <w:sz w:val="22"/>
              </w:rPr>
              <w:t>processed or visualized by external tools.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pStyle w:val="Heading5"/>
        <w:numPr>
          <w:ilvl w:val="3"/>
          <w:numId w:val="11"/>
        </w:numPr>
        <w:tabs>
          <w:tab w:pos="1069" w:val="left" w:leader="none"/>
          <w:tab w:pos="1070" w:val="left" w:leader="none"/>
        </w:tabs>
        <w:spacing w:line="240" w:lineRule="auto" w:before="117" w:after="0"/>
        <w:ind w:left="671" w:right="0" w:hanging="454"/>
        <w:jc w:val="left"/>
      </w:pPr>
      <w:r>
        <w:rPr/>
        <w:t>SAEM</w:t>
      </w:r>
      <w:r>
        <w:rPr>
          <w:spacing w:val="-3"/>
        </w:rPr>
        <w:t> </w:t>
      </w:r>
      <w:r>
        <w:rPr/>
        <w:t>import</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 Functional (Standard Compliance)</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shall be able to import evidence for an assurance project from SAEM</w:t>
            </w:r>
          </w:p>
          <w:p>
            <w:pPr>
              <w:pStyle w:val="TableParagraph"/>
              <w:spacing w:line="252" w:lineRule="exact"/>
              <w:rPr>
                <w:sz w:val="22"/>
              </w:rPr>
            </w:pPr>
            <w:r>
              <w:rPr>
                <w:sz w:val="22"/>
              </w:rPr>
              <w:t>models</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SAEM defines a fine-grained model for evidence item description. The OPENCOSS</w:t>
            </w:r>
          </w:p>
          <w:p>
            <w:pPr>
              <w:pStyle w:val="TableParagraph"/>
              <w:spacing w:line="252" w:lineRule="exact"/>
              <w:rPr>
                <w:sz w:val="22"/>
              </w:rPr>
            </w:pPr>
            <w:r>
              <w:rPr>
                <w:sz w:val="22"/>
              </w:rPr>
              <w:t>platform could import evidence data from any tool that supports SAEM.</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pStyle w:val="Heading5"/>
        <w:numPr>
          <w:ilvl w:val="3"/>
          <w:numId w:val="11"/>
        </w:numPr>
        <w:tabs>
          <w:tab w:pos="1069" w:val="left" w:leader="none"/>
          <w:tab w:pos="1070" w:val="left" w:leader="none"/>
        </w:tabs>
        <w:spacing w:line="240" w:lineRule="auto" w:before="117" w:after="0"/>
        <w:ind w:left="671" w:right="0" w:hanging="454"/>
        <w:jc w:val="left"/>
      </w:pPr>
      <w:r>
        <w:rPr/>
        <w:t>SAEM</w:t>
      </w:r>
      <w:r>
        <w:rPr>
          <w:spacing w:val="-4"/>
        </w:rPr>
        <w:t> </w:t>
      </w:r>
      <w:r>
        <w:rPr/>
        <w:t>export</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05_09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 Functional (Standard Compliance)</w:t>
            </w:r>
          </w:p>
        </w:tc>
      </w:tr>
      <w:tr>
        <w:trPr>
          <w:trHeight w:val="537"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The OPENCOSS platform shall be able to export the evidence of an assurance project</w:t>
            </w:r>
          </w:p>
          <w:p>
            <w:pPr>
              <w:pStyle w:val="TableParagraph"/>
              <w:spacing w:line="252" w:lineRule="exact"/>
              <w:rPr>
                <w:sz w:val="22"/>
              </w:rPr>
            </w:pPr>
            <w:r>
              <w:rPr>
                <w:sz w:val="22"/>
              </w:rPr>
              <w:t>in the form of a SAEM models</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SAEM defines a fine-grained model for evidence item description. The OPENCOSS platform could export evidence data in SAEM so that it can be fed into any tool that</w:t>
            </w:r>
          </w:p>
          <w:p>
            <w:pPr>
              <w:pStyle w:val="TableParagraph"/>
              <w:spacing w:line="252" w:lineRule="exact"/>
              <w:rPr>
                <w:sz w:val="22"/>
              </w:rPr>
            </w:pPr>
            <w:r>
              <w:rPr>
                <w:sz w:val="22"/>
              </w:rPr>
              <w:t>supports SAEM.</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pStyle w:val="Heading5"/>
        <w:numPr>
          <w:ilvl w:val="3"/>
          <w:numId w:val="11"/>
        </w:numPr>
        <w:tabs>
          <w:tab w:pos="1070" w:val="left" w:leader="none"/>
        </w:tabs>
        <w:spacing w:line="240" w:lineRule="auto" w:before="118" w:after="0"/>
        <w:ind w:left="671" w:right="0" w:hanging="454"/>
        <w:jc w:val="left"/>
      </w:pPr>
      <w:r>
        <w:rPr/>
        <w:t>Automatic update of evidence items in the OPENCOSS</w:t>
      </w:r>
      <w:r>
        <w:rPr>
          <w:spacing w:val="-7"/>
        </w:rPr>
        <w:t> </w:t>
      </w:r>
      <w:r>
        <w:rPr/>
        <w:t>platform</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05_10</w:t>
            </w:r>
          </w:p>
        </w:tc>
      </w:tr>
      <w:tr>
        <w:trPr>
          <w:trHeight w:val="266" w:hRule="atLeast"/>
        </w:trPr>
        <w:tc>
          <w:tcPr>
            <w:tcW w:w="1800" w:type="dxa"/>
          </w:tcPr>
          <w:p>
            <w:pPr>
              <w:pStyle w:val="TableParagraph"/>
              <w:spacing w:line="246" w:lineRule="exact"/>
              <w:rPr>
                <w:b/>
                <w:sz w:val="22"/>
              </w:rPr>
            </w:pPr>
            <w:r>
              <w:rPr>
                <w:b/>
                <w:sz w:val="22"/>
              </w:rPr>
              <w:t>Type</w:t>
            </w:r>
          </w:p>
        </w:tc>
        <w:tc>
          <w:tcPr>
            <w:tcW w:w="7831" w:type="dxa"/>
          </w:tcPr>
          <w:p>
            <w:pPr>
              <w:pStyle w:val="TableParagraph"/>
              <w:spacing w:line="246" w:lineRule="exact"/>
              <w:rPr>
                <w:sz w:val="22"/>
              </w:rPr>
            </w:pPr>
            <w:r>
              <w:rPr>
                <w:sz w:val="22"/>
              </w:rPr>
              <w:t>Functional</w:t>
            </w:r>
          </w:p>
        </w:tc>
      </w:tr>
      <w:tr>
        <w:trPr>
          <w:trHeight w:val="1075" w:hRule="atLeast"/>
        </w:trPr>
        <w:tc>
          <w:tcPr>
            <w:tcW w:w="1800" w:type="dxa"/>
          </w:tcPr>
          <w:p>
            <w:pPr>
              <w:pStyle w:val="TableParagraph"/>
              <w:spacing w:line="268" w:lineRule="exact"/>
              <w:rPr>
                <w:b/>
                <w:sz w:val="22"/>
              </w:rPr>
            </w:pPr>
            <w:r>
              <w:rPr>
                <w:b/>
                <w:sz w:val="22"/>
              </w:rPr>
              <w:t>Description</w:t>
            </w:r>
          </w:p>
        </w:tc>
        <w:tc>
          <w:tcPr>
            <w:tcW w:w="7831" w:type="dxa"/>
          </w:tcPr>
          <w:p>
            <w:pPr>
              <w:pStyle w:val="TableParagraph"/>
              <w:spacing w:line="240" w:lineRule="auto"/>
              <w:ind w:right="51"/>
              <w:jc w:val="both"/>
              <w:rPr>
                <w:sz w:val="22"/>
              </w:rPr>
            </w:pPr>
            <w:r>
              <w:rPr>
                <w:sz w:val="22"/>
              </w:rPr>
              <w:t>When an evidence item of an assurance project contains information imported from an external tool artefact, and the information in the external tool is modified, the OPENCOSS platform shall detect such a modification and update the evidence item</w:t>
            </w:r>
          </w:p>
          <w:p>
            <w:pPr>
              <w:pStyle w:val="TableParagraph"/>
              <w:spacing w:line="250" w:lineRule="exact"/>
              <w:jc w:val="both"/>
              <w:rPr>
                <w:sz w:val="22"/>
              </w:rPr>
            </w:pPr>
            <w:r>
              <w:rPr>
                <w:sz w:val="22"/>
              </w:rPr>
              <w:t>accordingly</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Evidence item data in the OPENCOSS platform is derived from external tool artefacts data. In typical projects there will be a lot of evidence items, thus it is crucial to have</w:t>
            </w:r>
          </w:p>
          <w:p>
            <w:pPr>
              <w:pStyle w:val="TableParagraph"/>
              <w:spacing w:line="252" w:lineRule="exact"/>
              <w:rPr>
                <w:sz w:val="22"/>
              </w:rPr>
            </w:pPr>
            <w:r>
              <w:rPr>
                <w:sz w:val="22"/>
              </w:rPr>
              <w:t>the data updated automatically in OPENCOSS when they change in the external tool.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1"/>
        </w:numPr>
        <w:tabs>
          <w:tab w:pos="1070" w:val="left" w:leader="none"/>
        </w:tabs>
        <w:spacing w:line="240" w:lineRule="auto" w:before="0" w:after="0"/>
        <w:ind w:left="671" w:right="0" w:hanging="454"/>
        <w:jc w:val="left"/>
      </w:pPr>
      <w:r>
        <w:rPr/>
        <w:t>Automatic update of evidence items in external</w:t>
      </w:r>
      <w:r>
        <w:rPr>
          <w:spacing w:val="-4"/>
        </w:rPr>
        <w:t> </w:t>
      </w:r>
      <w:r>
        <w:rPr/>
        <w:t>tools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07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76"/>
              <w:rPr>
                <w:sz w:val="22"/>
              </w:rPr>
            </w:pPr>
            <w:r>
              <w:rPr>
                <w:sz w:val="22"/>
              </w:rPr>
              <w:t>When an evidence item of an assurance project contains information imported from an external tool, and the information in the OPENCOSS platform is modified, the</w:t>
            </w:r>
          </w:p>
          <w:p>
            <w:pPr>
              <w:pStyle w:val="TableParagraph"/>
              <w:spacing w:line="270" w:lineRule="atLeast"/>
              <w:ind w:right="76"/>
              <w:rPr>
                <w:sz w:val="22"/>
              </w:rPr>
            </w:pPr>
            <w:r>
              <w:rPr>
                <w:sz w:val="22"/>
              </w:rPr>
              <w:t>OPENCOSS platform shall detect such a modification and update the information in the external tool accordingly</w:t>
            </w:r>
          </w:p>
        </w:tc>
      </w:tr>
      <w:tr>
        <w:trPr>
          <w:trHeight w:val="533" w:hRule="atLeast"/>
        </w:trPr>
        <w:tc>
          <w:tcPr>
            <w:tcW w:w="1800" w:type="dxa"/>
          </w:tcPr>
          <w:p>
            <w:pPr>
              <w:pStyle w:val="TableParagraph"/>
              <w:spacing w:line="263" w:lineRule="exact"/>
              <w:rPr>
                <w:b/>
                <w:sz w:val="22"/>
              </w:rPr>
            </w:pPr>
            <w:r>
              <w:rPr>
                <w:b/>
                <w:sz w:val="22"/>
              </w:rPr>
              <w:t>Rationale</w:t>
            </w:r>
          </w:p>
        </w:tc>
        <w:tc>
          <w:tcPr>
            <w:tcW w:w="7831" w:type="dxa"/>
          </w:tcPr>
          <w:p>
            <w:pPr>
              <w:pStyle w:val="TableParagraph"/>
              <w:spacing w:line="263" w:lineRule="exact"/>
              <w:rPr>
                <w:sz w:val="22"/>
              </w:rPr>
            </w:pPr>
            <w:r>
              <w:rPr>
                <w:sz w:val="22"/>
              </w:rPr>
              <w:t>In typical projects there will be a lot of evidence items, thus it would be a nice feature</w:t>
            </w:r>
          </w:p>
          <w:p>
            <w:pPr>
              <w:pStyle w:val="TableParagraph"/>
              <w:rPr>
                <w:sz w:val="22"/>
              </w:rPr>
            </w:pPr>
            <w:r>
              <w:rPr>
                <w:sz w:val="22"/>
              </w:rPr>
              <w:t>to have the data updated automatically in external tools.</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pStyle w:val="Heading5"/>
        <w:numPr>
          <w:ilvl w:val="3"/>
          <w:numId w:val="11"/>
        </w:numPr>
        <w:tabs>
          <w:tab w:pos="1070" w:val="left" w:leader="none"/>
        </w:tabs>
        <w:spacing w:line="240" w:lineRule="auto" w:before="117" w:after="0"/>
        <w:ind w:left="671" w:right="0" w:hanging="454"/>
        <w:jc w:val="left"/>
      </w:pPr>
      <w:r>
        <w:rPr/>
        <w:t>Notification of change of imported evidence item in the OPENCOSS</w:t>
      </w:r>
      <w:r>
        <w:rPr>
          <w:spacing w:val="-15"/>
        </w:rPr>
        <w:t> </w:t>
      </w:r>
      <w:r>
        <w:rPr/>
        <w:t>platform</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05_12</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76"/>
              <w:rPr>
                <w:sz w:val="22"/>
              </w:rPr>
            </w:pPr>
            <w:r>
              <w:rPr>
                <w:sz w:val="22"/>
              </w:rPr>
              <w:t>When an evidence item of an assurance project contains information imported from an external tool, and the information in the OPENCOSS platform is modified, the</w:t>
            </w:r>
          </w:p>
          <w:p>
            <w:pPr>
              <w:pStyle w:val="TableParagraph"/>
              <w:spacing w:line="252" w:lineRule="exact"/>
              <w:rPr>
                <w:sz w:val="22"/>
              </w:rPr>
            </w:pPr>
            <w:r>
              <w:rPr>
                <w:sz w:val="22"/>
              </w:rPr>
              <w:t>OPENCOSS platform shall indicate such a modification</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In typical projects there will be a lot of evidence items and transparency in safety- critical projects is crucial for assessment, thus having a change-notification</w:t>
            </w:r>
          </w:p>
          <w:p>
            <w:pPr>
              <w:pStyle w:val="TableParagraph"/>
              <w:spacing w:line="252" w:lineRule="exact"/>
              <w:rPr>
                <w:sz w:val="22"/>
              </w:rPr>
            </w:pPr>
            <w:r>
              <w:rPr>
                <w:sz w:val="22"/>
              </w:rPr>
              <w:t>mechanism and keeping change log history is a very important functionality.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pStyle w:val="Heading5"/>
        <w:numPr>
          <w:ilvl w:val="3"/>
          <w:numId w:val="11"/>
        </w:numPr>
        <w:tabs>
          <w:tab w:pos="1070" w:val="left" w:leader="none"/>
        </w:tabs>
        <w:spacing w:line="240" w:lineRule="auto" w:before="117" w:after="0"/>
        <w:ind w:left="671" w:right="0" w:hanging="454"/>
        <w:jc w:val="left"/>
      </w:pPr>
      <w:r>
        <w:rPr/>
        <w:t>Notification of change of imported evidence item in external</w:t>
      </w:r>
      <w:r>
        <w:rPr>
          <w:spacing w:val="-11"/>
        </w:rPr>
        <w:t> </w:t>
      </w:r>
      <w:r>
        <w:rPr/>
        <w:t>tool</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05_13</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76"/>
              <w:rPr>
                <w:sz w:val="22"/>
              </w:rPr>
            </w:pPr>
            <w:r>
              <w:rPr>
                <w:sz w:val="22"/>
              </w:rPr>
              <w:t>When an evidence item of an assurance project contains information imported from an external tool, and the information in the external tool is modified, the OPENCOSS</w:t>
            </w:r>
          </w:p>
          <w:p>
            <w:pPr>
              <w:pStyle w:val="TableParagraph"/>
              <w:spacing w:line="252" w:lineRule="exact"/>
              <w:rPr>
                <w:sz w:val="22"/>
              </w:rPr>
            </w:pPr>
            <w:r>
              <w:rPr>
                <w:sz w:val="22"/>
              </w:rPr>
              <w:t>platform shall indicate such a modification</w:t>
            </w:r>
          </w:p>
        </w:tc>
      </w:tr>
      <w:tr>
        <w:trPr>
          <w:trHeight w:val="80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37" w:lineRule="auto"/>
              <w:rPr>
                <w:sz w:val="22"/>
              </w:rPr>
            </w:pPr>
            <w:r>
              <w:rPr>
                <w:sz w:val="22"/>
              </w:rPr>
              <w:t>In typical projects there will be a lot of evidence items, and transparency in a safety- critical projects is crucial for assessment, thus having a change-notification</w:t>
            </w:r>
          </w:p>
          <w:p>
            <w:pPr>
              <w:pStyle w:val="TableParagraph"/>
              <w:spacing w:line="252" w:lineRule="exact"/>
              <w:rPr>
                <w:sz w:val="22"/>
              </w:rPr>
            </w:pPr>
            <w:r>
              <w:rPr>
                <w:sz w:val="22"/>
              </w:rPr>
              <w:t>mechanism and keeping change log history is a very important functionality.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11"/>
        </w:numPr>
        <w:tabs>
          <w:tab w:pos="1070" w:val="left" w:leader="none"/>
        </w:tabs>
        <w:spacing w:line="240" w:lineRule="auto" w:before="118" w:after="0"/>
        <w:ind w:left="671" w:right="0" w:hanging="454"/>
        <w:jc w:val="left"/>
      </w:pPr>
      <w:r>
        <w:rPr/>
        <w:t>Use of colours to indicate change of imported evidence item in the OPENCOSS</w:t>
      </w:r>
      <w:r>
        <w:rPr>
          <w:spacing w:val="-15"/>
        </w:rPr>
        <w:t> </w:t>
      </w:r>
      <w:r>
        <w:rPr/>
        <w:t>platform</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05_14</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107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2"/>
              <w:jc w:val="both"/>
              <w:rPr>
                <w:sz w:val="22"/>
              </w:rPr>
            </w:pPr>
            <w:r>
              <w:rPr>
                <w:sz w:val="22"/>
              </w:rPr>
              <w:t>When an evidence item of an assurance project contains information imported from an external tool, and the information in the OPENCOSS platform is modified, the OPENCOSS platform shall indicate such a modification by colouring the evidence item</w:t>
            </w:r>
          </w:p>
          <w:p>
            <w:pPr>
              <w:pStyle w:val="TableParagraph"/>
              <w:spacing w:line="252" w:lineRule="exact"/>
              <w:jc w:val="both"/>
              <w:rPr>
                <w:sz w:val="22"/>
              </w:rPr>
            </w:pPr>
            <w:r>
              <w:rPr>
                <w:sz w:val="22"/>
              </w:rPr>
              <w:t>in red</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In typical projects there will be a lot of evidence items, thus having a good</w:t>
            </w:r>
          </w:p>
          <w:p>
            <w:pPr>
              <w:pStyle w:val="TableParagraph"/>
              <w:spacing w:line="252" w:lineRule="exact"/>
              <w:rPr>
                <w:sz w:val="22"/>
              </w:rPr>
            </w:pPr>
            <w:r>
              <w:rPr>
                <w:sz w:val="22"/>
              </w:rPr>
              <w:t>visualization of the changed data is an important functionality.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1"/>
        </w:numPr>
        <w:tabs>
          <w:tab w:pos="1070" w:val="left" w:leader="none"/>
        </w:tabs>
        <w:spacing w:line="240" w:lineRule="auto" w:before="0" w:after="0"/>
        <w:ind w:left="671" w:right="0" w:hanging="454"/>
        <w:jc w:val="left"/>
      </w:pPr>
      <w:r>
        <w:rPr/>
        <w:t>Use of colours to indicate change of imported evidence item in external</w:t>
      </w:r>
      <w:r>
        <w:rPr>
          <w:spacing w:val="-9"/>
        </w:rPr>
        <w:t> </w:t>
      </w:r>
      <w:r>
        <w:rPr/>
        <w:t>tool</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05_15</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76"/>
              <w:rPr>
                <w:sz w:val="22"/>
              </w:rPr>
            </w:pPr>
            <w:r>
              <w:rPr>
                <w:sz w:val="22"/>
              </w:rPr>
              <w:t>When an evidence item of an assurance project contains information imported from an external tool, and the information in the external tool is modified, the OPENCOSS</w:t>
            </w:r>
          </w:p>
          <w:p>
            <w:pPr>
              <w:pStyle w:val="TableParagraph"/>
              <w:spacing w:line="252" w:lineRule="exact"/>
              <w:rPr>
                <w:sz w:val="22"/>
              </w:rPr>
            </w:pPr>
            <w:r>
              <w:rPr>
                <w:sz w:val="22"/>
              </w:rPr>
              <w:t>platform shall indicate such a modification by colouring the evidence item in red</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In typical projects there will be a lot of evidence items, thus having a good</w:t>
            </w:r>
          </w:p>
          <w:p>
            <w:pPr>
              <w:pStyle w:val="TableParagraph"/>
              <w:spacing w:line="252" w:lineRule="exact"/>
              <w:rPr>
                <w:sz w:val="22"/>
              </w:rPr>
            </w:pPr>
            <w:r>
              <w:rPr>
                <w:sz w:val="22"/>
              </w:rPr>
              <w:t>visualization of the changed data is an important functionality.</w:t>
            </w:r>
          </w:p>
        </w:tc>
      </w:tr>
      <w:tr>
        <w:trPr>
          <w:trHeight w:val="266" w:hRule="atLeast"/>
        </w:trPr>
        <w:tc>
          <w:tcPr>
            <w:tcW w:w="1800" w:type="dxa"/>
          </w:tcPr>
          <w:p>
            <w:pPr>
              <w:pStyle w:val="TableParagraph"/>
              <w:spacing w:line="246" w:lineRule="exact"/>
              <w:rPr>
                <w:b/>
                <w:sz w:val="22"/>
              </w:rPr>
            </w:pPr>
            <w:r>
              <w:rPr>
                <w:b/>
                <w:sz w:val="22"/>
              </w:rPr>
              <w:t>Stakeholders</w:t>
            </w:r>
          </w:p>
        </w:tc>
        <w:tc>
          <w:tcPr>
            <w:tcW w:w="7831" w:type="dxa"/>
          </w:tcPr>
          <w:p>
            <w:pPr>
              <w:pStyle w:val="TableParagraph"/>
              <w:spacing w:line="246" w:lineRule="exact"/>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71" w:hRule="atLeast"/>
        </w:trPr>
        <w:tc>
          <w:tcPr>
            <w:tcW w:w="1800" w:type="dxa"/>
          </w:tcPr>
          <w:p>
            <w:pPr>
              <w:pStyle w:val="TableParagraph"/>
              <w:spacing w:line="251" w:lineRule="exact"/>
              <w:rPr>
                <w:b/>
                <w:sz w:val="22"/>
              </w:rPr>
            </w:pPr>
            <w:r>
              <w:rPr>
                <w:b/>
                <w:sz w:val="22"/>
              </w:rPr>
              <w:t>Priority</w:t>
            </w:r>
          </w:p>
        </w:tc>
        <w:tc>
          <w:tcPr>
            <w:tcW w:w="7831" w:type="dxa"/>
          </w:tcPr>
          <w:p>
            <w:pPr>
              <w:pStyle w:val="TableParagraph"/>
              <w:spacing w:line="251" w:lineRule="exact"/>
              <w:rPr>
                <w:sz w:val="22"/>
              </w:rPr>
            </w:pPr>
            <w:r>
              <w:rPr>
                <w:sz w:val="22"/>
              </w:rPr>
              <w:t>Should-have</w:t>
            </w:r>
          </w:p>
        </w:tc>
      </w:tr>
    </w:tbl>
    <w:p>
      <w:pPr>
        <w:pStyle w:val="Heading5"/>
        <w:numPr>
          <w:ilvl w:val="3"/>
          <w:numId w:val="11"/>
        </w:numPr>
        <w:tabs>
          <w:tab w:pos="1070" w:val="left" w:leader="none"/>
        </w:tabs>
        <w:spacing w:line="240" w:lineRule="auto" w:before="117" w:after="0"/>
        <w:ind w:left="671" w:right="0" w:hanging="454"/>
        <w:jc w:val="left"/>
      </w:pPr>
      <w:r>
        <w:rPr/>
        <w:t>Automatic update of evidence traceability links in the OPENCOSS</w:t>
      </w:r>
      <w:r>
        <w:rPr>
          <w:spacing w:val="-7"/>
        </w:rPr>
        <w:t> </w:t>
      </w:r>
      <w:r>
        <w:rPr/>
        <w:t>platform</w:t>
      </w:r>
    </w:p>
    <w:p>
      <w:pPr>
        <w:pStyle w:val="BodyText"/>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05_16</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07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1"/>
              <w:jc w:val="both"/>
              <w:rPr>
                <w:sz w:val="22"/>
              </w:rPr>
            </w:pPr>
            <w:r>
              <w:rPr>
                <w:sz w:val="22"/>
              </w:rPr>
              <w:t>When an evidence traceability link of an assurance project contains information imported from an external tool, and the information in the external tool is modified, the OPENCOSS platform shall detect such a modification and update the evidence</w:t>
            </w:r>
          </w:p>
          <w:p>
            <w:pPr>
              <w:pStyle w:val="TableParagraph"/>
              <w:spacing w:line="252" w:lineRule="exact"/>
              <w:jc w:val="both"/>
              <w:rPr>
                <w:sz w:val="22"/>
              </w:rPr>
            </w:pPr>
            <w:r>
              <w:rPr>
                <w:sz w:val="22"/>
              </w:rPr>
              <w:t>traceability link accordingly</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In typical projects there will be a lot of evidence traceability links, thus it is crucial to have the data updated automatically in OPENCOSS when they change in the external</w:t>
            </w:r>
          </w:p>
          <w:p>
            <w:pPr>
              <w:pStyle w:val="TableParagraph"/>
              <w:spacing w:line="252" w:lineRule="exact"/>
              <w:rPr>
                <w:sz w:val="22"/>
              </w:rPr>
            </w:pPr>
            <w:r>
              <w:rPr>
                <w:sz w:val="22"/>
              </w:rPr>
              <w:t>tool.</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pStyle w:val="Heading5"/>
        <w:numPr>
          <w:ilvl w:val="3"/>
          <w:numId w:val="11"/>
        </w:numPr>
        <w:tabs>
          <w:tab w:pos="1070" w:val="left" w:leader="none"/>
        </w:tabs>
        <w:spacing w:line="240" w:lineRule="auto" w:before="117" w:after="0"/>
        <w:ind w:left="671" w:right="0" w:hanging="454"/>
        <w:jc w:val="left"/>
      </w:pPr>
      <w:r>
        <w:rPr/>
        <w:t>Automatic update of evidence traceability links in external</w:t>
      </w:r>
      <w:r>
        <w:rPr>
          <w:spacing w:val="-4"/>
        </w:rPr>
        <w:t> </w:t>
      </w:r>
      <w:r>
        <w:rPr/>
        <w:t>tools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05_17</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1072"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traceability link of an assurance project contains information imported from an external tool, and the information in the OPENCOSS platform is</w:t>
            </w:r>
          </w:p>
          <w:p>
            <w:pPr>
              <w:pStyle w:val="TableParagraph"/>
              <w:spacing w:line="270" w:lineRule="atLeast"/>
              <w:rPr>
                <w:sz w:val="22"/>
              </w:rPr>
            </w:pPr>
            <w:r>
              <w:rPr>
                <w:sz w:val="22"/>
              </w:rPr>
              <w:t>modified, the OPENCOSS platform shall detect such a modification and update the information in the external tool accordingly</w:t>
            </w:r>
          </w:p>
        </w:tc>
      </w:tr>
      <w:tr>
        <w:trPr>
          <w:trHeight w:val="801" w:hRule="atLeast"/>
        </w:trPr>
        <w:tc>
          <w:tcPr>
            <w:tcW w:w="1800" w:type="dxa"/>
          </w:tcPr>
          <w:p>
            <w:pPr>
              <w:pStyle w:val="TableParagraph"/>
              <w:spacing w:line="261" w:lineRule="exact"/>
              <w:rPr>
                <w:b/>
                <w:sz w:val="22"/>
              </w:rPr>
            </w:pPr>
            <w:r>
              <w:rPr>
                <w:b/>
                <w:sz w:val="22"/>
              </w:rPr>
              <w:t>Rationale</w:t>
            </w:r>
          </w:p>
        </w:tc>
        <w:tc>
          <w:tcPr>
            <w:tcW w:w="7831" w:type="dxa"/>
          </w:tcPr>
          <w:p>
            <w:pPr>
              <w:pStyle w:val="TableParagraph"/>
              <w:spacing w:line="240" w:lineRule="auto"/>
              <w:rPr>
                <w:sz w:val="22"/>
              </w:rPr>
            </w:pPr>
            <w:r>
              <w:rPr>
                <w:sz w:val="22"/>
              </w:rPr>
              <w:t>In typical projects there will be a lot of evidence traceability links, thus it is would be a nice feature to have the data updated automatically in external tool when they are</w:t>
            </w:r>
          </w:p>
          <w:p>
            <w:pPr>
              <w:pStyle w:val="TableParagraph"/>
              <w:spacing w:line="252" w:lineRule="exact"/>
              <w:rPr>
                <w:sz w:val="22"/>
              </w:rPr>
            </w:pPr>
            <w:r>
              <w:rPr>
                <w:sz w:val="22"/>
              </w:rPr>
              <w:t>changed in OPENCOSS platform.</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Could-have</w:t>
            </w:r>
          </w:p>
        </w:tc>
      </w:tr>
    </w:tbl>
    <w:p>
      <w:pPr>
        <w:pStyle w:val="Heading5"/>
        <w:numPr>
          <w:ilvl w:val="3"/>
          <w:numId w:val="11"/>
        </w:numPr>
        <w:tabs>
          <w:tab w:pos="1070" w:val="left" w:leader="none"/>
        </w:tabs>
        <w:spacing w:line="240" w:lineRule="auto" w:before="117" w:after="0"/>
        <w:ind w:left="671" w:right="0" w:hanging="454"/>
        <w:jc w:val="left"/>
      </w:pPr>
      <w:r>
        <w:rPr/>
        <w:t>Notification of change of imported evidence traceability link in the OPENCOSS</w:t>
      </w:r>
      <w:r>
        <w:rPr>
          <w:spacing w:val="-15"/>
        </w:rPr>
        <w:t> </w:t>
      </w:r>
      <w:r>
        <w:rPr/>
        <w:t>platform</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05_18</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65" w:lineRule="exact"/>
              <w:rPr>
                <w:sz w:val="22"/>
              </w:rPr>
            </w:pPr>
            <w:r>
              <w:rPr>
                <w:sz w:val="22"/>
              </w:rPr>
              <w:t>When an evidence traceability link of an assurance project contains information</w:t>
            </w:r>
          </w:p>
          <w:p>
            <w:pPr>
              <w:pStyle w:val="TableParagraph"/>
              <w:spacing w:line="270" w:lineRule="atLeast"/>
              <w:rPr>
                <w:sz w:val="22"/>
              </w:rPr>
            </w:pPr>
            <w:r>
              <w:rPr>
                <w:sz w:val="22"/>
              </w:rPr>
              <w:t>imported from an external tool, and the information in the OPENCOSS platform is modified, the OPENCOSS platform shall indicate such a modification</w:t>
            </w:r>
          </w:p>
        </w:tc>
      </w:tr>
      <w:tr>
        <w:trPr>
          <w:trHeight w:val="806"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rPr>
                <w:sz w:val="22"/>
              </w:rPr>
            </w:pPr>
            <w:r>
              <w:rPr>
                <w:sz w:val="22"/>
              </w:rPr>
              <w:t>In typical projects there will be a lot of evidence items, and transparency in a safety- critical projects is crucial for assessment, thus having a change-notification</w:t>
            </w:r>
          </w:p>
          <w:p>
            <w:pPr>
              <w:pStyle w:val="TableParagraph"/>
              <w:spacing w:line="252" w:lineRule="exact"/>
              <w:rPr>
                <w:sz w:val="22"/>
              </w:rPr>
            </w:pPr>
            <w:r>
              <w:rPr>
                <w:sz w:val="22"/>
              </w:rPr>
              <w:t>mechanism and keeping change log history is a very important functionality.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Must-have</w:t>
            </w:r>
          </w:p>
        </w:tc>
      </w:tr>
    </w:tbl>
    <w:p>
      <w:pPr>
        <w:spacing w:after="0"/>
        <w:rPr>
          <w:sz w:val="22"/>
        </w:rPr>
        <w:sectPr>
          <w:pgSz w:w="11900" w:h="16840"/>
          <w:pgMar w:header="782" w:footer="475" w:top="1320" w:bottom="660" w:left="920" w:right="860"/>
        </w:sectPr>
      </w:pPr>
    </w:p>
    <w:p>
      <w:pPr>
        <w:pStyle w:val="BodyText"/>
        <w:rPr>
          <w:b/>
          <w:sz w:val="20"/>
        </w:rPr>
      </w:pPr>
    </w:p>
    <w:p>
      <w:pPr>
        <w:pStyle w:val="BodyText"/>
        <w:spacing w:before="8"/>
        <w:rPr>
          <w:b/>
          <w:sz w:val="18"/>
        </w:rPr>
      </w:pPr>
    </w:p>
    <w:p>
      <w:pPr>
        <w:pStyle w:val="Heading5"/>
        <w:numPr>
          <w:ilvl w:val="3"/>
          <w:numId w:val="11"/>
        </w:numPr>
        <w:tabs>
          <w:tab w:pos="1070" w:val="left" w:leader="none"/>
        </w:tabs>
        <w:spacing w:line="240" w:lineRule="auto" w:before="0" w:after="0"/>
        <w:ind w:left="671" w:right="0" w:hanging="454"/>
        <w:jc w:val="left"/>
      </w:pPr>
      <w:r>
        <w:rPr/>
        <w:t>Notification of change of imported evidence traceability link in external</w:t>
      </w:r>
      <w:r>
        <w:rPr>
          <w:spacing w:val="-13"/>
        </w:rPr>
        <w:t> </w:t>
      </w:r>
      <w:r>
        <w:rPr/>
        <w:t>tool</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05_19</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Functional</w:t>
            </w:r>
          </w:p>
        </w:tc>
      </w:tr>
      <w:tr>
        <w:trPr>
          <w:trHeight w:val="806"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rPr>
                <w:sz w:val="22"/>
              </w:rPr>
            </w:pPr>
            <w:r>
              <w:rPr>
                <w:sz w:val="22"/>
              </w:rPr>
              <w:t>When an evidence traceability link of an assurance project contains information imported from an external tool, and the information in the external tool is modified,</w:t>
            </w:r>
          </w:p>
          <w:p>
            <w:pPr>
              <w:pStyle w:val="TableParagraph"/>
              <w:spacing w:line="252" w:lineRule="exact"/>
              <w:rPr>
                <w:sz w:val="22"/>
              </w:rPr>
            </w:pPr>
            <w:r>
              <w:rPr>
                <w:sz w:val="22"/>
              </w:rPr>
              <w:t>the OPENCOSS platform shall indicate such a modification</w:t>
            </w:r>
          </w:p>
        </w:tc>
      </w:tr>
      <w:tr>
        <w:trPr>
          <w:trHeight w:val="803"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40" w:lineRule="auto"/>
              <w:ind w:right="50"/>
              <w:rPr>
                <w:sz w:val="22"/>
              </w:rPr>
            </w:pPr>
            <w:r>
              <w:rPr>
                <w:sz w:val="22"/>
              </w:rPr>
              <w:t>In typical projects there will be a lot of evidence traceability links, and transparency in a safety-critical projects is crucial for assessment, thus having a change-notification</w:t>
            </w:r>
          </w:p>
          <w:p>
            <w:pPr>
              <w:pStyle w:val="TableParagraph"/>
              <w:rPr>
                <w:sz w:val="22"/>
              </w:rPr>
            </w:pPr>
            <w:r>
              <w:rPr>
                <w:sz w:val="22"/>
              </w:rPr>
              <w:t>mechanism and keeping change log history is a very important functionality.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11"/>
        </w:numPr>
        <w:tabs>
          <w:tab w:pos="1070" w:val="left" w:leader="none"/>
        </w:tabs>
        <w:spacing w:line="240" w:lineRule="auto" w:before="117" w:after="0"/>
        <w:ind w:left="671" w:right="267" w:hanging="454"/>
        <w:jc w:val="left"/>
      </w:pPr>
      <w:r>
        <w:rPr/>
        <w:t>Use of colours to indicate change of imported evidence traceability links in the OPENCOSS platform</w:t>
      </w:r>
    </w:p>
    <w:p>
      <w:pPr>
        <w:pStyle w:val="BodyText"/>
        <w:spacing w:before="3"/>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05_20</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1075"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2"/>
              <w:jc w:val="both"/>
              <w:rPr>
                <w:sz w:val="22"/>
              </w:rPr>
            </w:pPr>
            <w:r>
              <w:rPr>
                <w:sz w:val="22"/>
              </w:rPr>
              <w:t>When an evidence traceability link of an assurance project contains information imported from an external tool, and the information in the OPENCOSS platform is modified, the OPENCOSS platform shall indicate such a modification by colouring the</w:t>
            </w:r>
          </w:p>
          <w:p>
            <w:pPr>
              <w:pStyle w:val="TableParagraph"/>
              <w:spacing w:line="252" w:lineRule="exact"/>
              <w:jc w:val="both"/>
              <w:rPr>
                <w:sz w:val="22"/>
              </w:rPr>
            </w:pPr>
            <w:r>
              <w:rPr>
                <w:sz w:val="22"/>
              </w:rPr>
              <w:t>evidence traceability link in red</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In typical projects there will be a lot of evidence traceability links, thus having a good</w:t>
            </w:r>
          </w:p>
          <w:p>
            <w:pPr>
              <w:pStyle w:val="TableParagraph"/>
              <w:spacing w:line="252" w:lineRule="exact"/>
              <w:rPr>
                <w:sz w:val="22"/>
              </w:rPr>
            </w:pPr>
            <w:r>
              <w:rPr>
                <w:sz w:val="22"/>
              </w:rPr>
              <w:t>visualization of the changed data is an important functionality.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5"/>
        <w:numPr>
          <w:ilvl w:val="3"/>
          <w:numId w:val="11"/>
        </w:numPr>
        <w:tabs>
          <w:tab w:pos="1070" w:val="left" w:leader="none"/>
        </w:tabs>
        <w:spacing w:line="240" w:lineRule="auto" w:before="117" w:after="0"/>
        <w:ind w:left="671" w:right="0" w:hanging="454"/>
        <w:jc w:val="left"/>
      </w:pPr>
      <w:r>
        <w:rPr/>
        <w:t>Use of colours to indicate change of imported evidence traceability link in external</w:t>
      </w:r>
      <w:r>
        <w:rPr>
          <w:spacing w:val="-15"/>
        </w:rPr>
        <w:t> </w:t>
      </w:r>
      <w:r>
        <w:rPr/>
        <w:t>tools</w:t>
      </w:r>
    </w:p>
    <w:p>
      <w:pPr>
        <w:pStyle w:val="BodyText"/>
        <w:spacing w:before="2"/>
        <w:rPr>
          <w:b/>
          <w:sz w:val="5"/>
        </w:rPr>
      </w:pPr>
    </w:p>
    <w:tbl>
      <w:tblPr>
        <w:tblW w:w="0" w:type="auto"/>
        <w:jc w:val="left"/>
        <w:tblInd w:w="217" w:type="dxa"/>
        <w:tblBorders>
          <w:top w:val="single" w:sz="2" w:space="0" w:color="0F0F0F"/>
          <w:left w:val="single" w:sz="2" w:space="0" w:color="0F0F0F"/>
          <w:bottom w:val="single" w:sz="2" w:space="0" w:color="0F0F0F"/>
          <w:right w:val="single" w:sz="2" w:space="0" w:color="0F0F0F"/>
          <w:insideH w:val="single" w:sz="2" w:space="0" w:color="0F0F0F"/>
          <w:insideV w:val="single" w:sz="2" w:space="0" w:color="0F0F0F"/>
        </w:tblBorders>
        <w:tblLayout w:type="fixed"/>
        <w:tblCellMar>
          <w:top w:w="0" w:type="dxa"/>
          <w:left w:w="0" w:type="dxa"/>
          <w:bottom w:w="0" w:type="dxa"/>
          <w:right w:w="0" w:type="dxa"/>
        </w:tblCellMar>
        <w:tblLook w:val="01E0"/>
      </w:tblPr>
      <w:tblGrid>
        <w:gridCol w:w="1800"/>
        <w:gridCol w:w="7831"/>
      </w:tblGrid>
      <w:tr>
        <w:trPr>
          <w:trHeight w:val="268" w:hRule="atLeast"/>
        </w:trPr>
        <w:tc>
          <w:tcPr>
            <w:tcW w:w="9631" w:type="dxa"/>
            <w:gridSpan w:val="2"/>
            <w:shd w:val="clear" w:color="auto" w:fill="CFCFCF"/>
          </w:tcPr>
          <w:p>
            <w:pPr>
              <w:pStyle w:val="TableParagraph"/>
              <w:ind w:left="4517" w:right="4513"/>
              <w:jc w:val="center"/>
              <w:rPr>
                <w:b/>
                <w:sz w:val="22"/>
              </w:rPr>
            </w:pPr>
            <w:r>
              <w:rPr>
                <w:b/>
                <w:sz w:val="22"/>
              </w:rPr>
              <w:t>05_21</w:t>
            </w:r>
          </w:p>
        </w:tc>
      </w:tr>
      <w:tr>
        <w:trPr>
          <w:trHeight w:val="268" w:hRule="atLeast"/>
        </w:trPr>
        <w:tc>
          <w:tcPr>
            <w:tcW w:w="1800" w:type="dxa"/>
          </w:tcPr>
          <w:p>
            <w:pPr>
              <w:pStyle w:val="TableParagraph"/>
              <w:rPr>
                <w:b/>
                <w:sz w:val="22"/>
              </w:rPr>
            </w:pPr>
            <w:r>
              <w:rPr>
                <w:b/>
                <w:sz w:val="22"/>
              </w:rPr>
              <w:t>Type</w:t>
            </w:r>
          </w:p>
        </w:tc>
        <w:tc>
          <w:tcPr>
            <w:tcW w:w="7831" w:type="dxa"/>
          </w:tcPr>
          <w:p>
            <w:pPr>
              <w:pStyle w:val="TableParagraph"/>
              <w:rPr>
                <w:sz w:val="22"/>
              </w:rPr>
            </w:pPr>
            <w:r>
              <w:rPr>
                <w:sz w:val="22"/>
              </w:rPr>
              <w:t>Non-functional (Usability)</w:t>
            </w:r>
          </w:p>
        </w:tc>
      </w:tr>
      <w:tr>
        <w:trPr>
          <w:trHeight w:val="1072" w:hRule="atLeast"/>
        </w:trPr>
        <w:tc>
          <w:tcPr>
            <w:tcW w:w="1800" w:type="dxa"/>
          </w:tcPr>
          <w:p>
            <w:pPr>
              <w:pStyle w:val="TableParagraph"/>
              <w:spacing w:line="265" w:lineRule="exact"/>
              <w:rPr>
                <w:b/>
                <w:sz w:val="22"/>
              </w:rPr>
            </w:pPr>
            <w:r>
              <w:rPr>
                <w:b/>
                <w:sz w:val="22"/>
              </w:rPr>
              <w:t>Description</w:t>
            </w:r>
          </w:p>
        </w:tc>
        <w:tc>
          <w:tcPr>
            <w:tcW w:w="7831" w:type="dxa"/>
          </w:tcPr>
          <w:p>
            <w:pPr>
              <w:pStyle w:val="TableParagraph"/>
              <w:spacing w:line="240" w:lineRule="auto"/>
              <w:ind w:right="52"/>
              <w:jc w:val="both"/>
              <w:rPr>
                <w:sz w:val="22"/>
              </w:rPr>
            </w:pPr>
            <w:r>
              <w:rPr>
                <w:sz w:val="22"/>
              </w:rPr>
              <w:t>When an evidence traceability link of an assurance project contains information imported from an external tool, and the information in the external tool is modified, the OPENCOSS platform shall indicate such a modification by colouring the evidence</w:t>
            </w:r>
          </w:p>
          <w:p>
            <w:pPr>
              <w:pStyle w:val="TableParagraph"/>
              <w:spacing w:line="250" w:lineRule="exact"/>
              <w:jc w:val="both"/>
              <w:rPr>
                <w:sz w:val="22"/>
              </w:rPr>
            </w:pPr>
            <w:r>
              <w:rPr>
                <w:sz w:val="22"/>
              </w:rPr>
              <w:t>traceability link in red</w:t>
            </w:r>
          </w:p>
        </w:tc>
      </w:tr>
      <w:tr>
        <w:trPr>
          <w:trHeight w:val="537" w:hRule="atLeast"/>
        </w:trPr>
        <w:tc>
          <w:tcPr>
            <w:tcW w:w="1800" w:type="dxa"/>
          </w:tcPr>
          <w:p>
            <w:pPr>
              <w:pStyle w:val="TableParagraph"/>
              <w:spacing w:line="265" w:lineRule="exact"/>
              <w:rPr>
                <w:b/>
                <w:sz w:val="22"/>
              </w:rPr>
            </w:pPr>
            <w:r>
              <w:rPr>
                <w:b/>
                <w:sz w:val="22"/>
              </w:rPr>
              <w:t>Rationale</w:t>
            </w:r>
          </w:p>
        </w:tc>
        <w:tc>
          <w:tcPr>
            <w:tcW w:w="7831" w:type="dxa"/>
          </w:tcPr>
          <w:p>
            <w:pPr>
              <w:pStyle w:val="TableParagraph"/>
              <w:spacing w:line="265" w:lineRule="exact"/>
              <w:rPr>
                <w:sz w:val="22"/>
              </w:rPr>
            </w:pPr>
            <w:r>
              <w:rPr>
                <w:sz w:val="22"/>
              </w:rPr>
              <w:t>In typical projects there will be a lot of evidence traceability links, thus having a good</w:t>
            </w:r>
          </w:p>
          <w:p>
            <w:pPr>
              <w:pStyle w:val="TableParagraph"/>
              <w:spacing w:line="252" w:lineRule="exact"/>
              <w:rPr>
                <w:sz w:val="22"/>
              </w:rPr>
            </w:pPr>
            <w:r>
              <w:rPr>
                <w:sz w:val="22"/>
              </w:rPr>
              <w:t>visualization of the changed data is an important functionality.</w:t>
            </w:r>
          </w:p>
        </w:tc>
      </w:tr>
      <w:tr>
        <w:trPr>
          <w:trHeight w:val="268" w:hRule="atLeast"/>
        </w:trPr>
        <w:tc>
          <w:tcPr>
            <w:tcW w:w="1800" w:type="dxa"/>
          </w:tcPr>
          <w:p>
            <w:pPr>
              <w:pStyle w:val="TableParagraph"/>
              <w:rPr>
                <w:b/>
                <w:sz w:val="22"/>
              </w:rPr>
            </w:pPr>
            <w:r>
              <w:rPr>
                <w:b/>
                <w:sz w:val="22"/>
              </w:rPr>
              <w:t>Stakeholders</w:t>
            </w:r>
          </w:p>
        </w:tc>
        <w:tc>
          <w:tcPr>
            <w:tcW w:w="7831" w:type="dxa"/>
          </w:tcPr>
          <w:p>
            <w:pPr>
              <w:pStyle w:val="TableParagraph"/>
              <w:rPr>
                <w:sz w:val="22"/>
              </w:rPr>
            </w:pPr>
            <w:r>
              <w:rPr>
                <w:sz w:val="22"/>
              </w:rPr>
              <w:t>Engineering Tool, Assurance Manager, Safety Engineer</w:t>
            </w:r>
          </w:p>
        </w:tc>
      </w:tr>
      <w:tr>
        <w:trPr>
          <w:trHeight w:val="268" w:hRule="atLeast"/>
        </w:trPr>
        <w:tc>
          <w:tcPr>
            <w:tcW w:w="1800" w:type="dxa"/>
          </w:tcPr>
          <w:p>
            <w:pPr>
              <w:pStyle w:val="TableParagraph"/>
              <w:rPr>
                <w:b/>
                <w:sz w:val="22"/>
              </w:rPr>
            </w:pPr>
            <w:r>
              <w:rPr>
                <w:b/>
                <w:sz w:val="22"/>
              </w:rPr>
              <w:t>Status</w:t>
            </w:r>
          </w:p>
        </w:tc>
        <w:tc>
          <w:tcPr>
            <w:tcW w:w="7831" w:type="dxa"/>
          </w:tcPr>
          <w:p>
            <w:pPr>
              <w:pStyle w:val="TableParagraph"/>
              <w:rPr>
                <w:sz w:val="22"/>
              </w:rPr>
            </w:pPr>
            <w:r>
              <w:rPr>
                <w:sz w:val="22"/>
              </w:rPr>
              <w:t>Proposed</w:t>
            </w:r>
          </w:p>
        </w:tc>
      </w:tr>
      <w:tr>
        <w:trPr>
          <w:trHeight w:val="268" w:hRule="atLeast"/>
        </w:trPr>
        <w:tc>
          <w:tcPr>
            <w:tcW w:w="1800" w:type="dxa"/>
          </w:tcPr>
          <w:p>
            <w:pPr>
              <w:pStyle w:val="TableParagraph"/>
              <w:rPr>
                <w:b/>
                <w:sz w:val="22"/>
              </w:rPr>
            </w:pPr>
            <w:r>
              <w:rPr>
                <w:b/>
                <w:sz w:val="22"/>
              </w:rPr>
              <w:t>Priority</w:t>
            </w:r>
          </w:p>
        </w:tc>
        <w:tc>
          <w:tcPr>
            <w:tcW w:w="7831" w:type="dxa"/>
          </w:tcPr>
          <w:p>
            <w:pPr>
              <w:pStyle w:val="TableParagraph"/>
              <w:rPr>
                <w:sz w:val="22"/>
              </w:rPr>
            </w:pPr>
            <w:r>
              <w:rPr>
                <w:sz w:val="22"/>
              </w:rPr>
              <w:t>Should-have</w:t>
            </w:r>
          </w:p>
        </w:tc>
      </w:tr>
    </w:tbl>
    <w:p>
      <w:pPr>
        <w:pStyle w:val="Heading3"/>
        <w:numPr>
          <w:ilvl w:val="2"/>
          <w:numId w:val="12"/>
        </w:numPr>
        <w:tabs>
          <w:tab w:pos="938" w:val="left" w:leader="none"/>
        </w:tabs>
        <w:spacing w:line="240" w:lineRule="auto" w:before="120" w:after="0"/>
        <w:ind w:left="937" w:right="0" w:hanging="720"/>
        <w:jc w:val="left"/>
      </w:pPr>
      <w:bookmarkStart w:name="_TOC_250008" w:id="30"/>
      <w:r>
        <w:rPr/>
        <w:t>User Interface</w:t>
      </w:r>
      <w:r>
        <w:rPr>
          <w:spacing w:val="-2"/>
        </w:rPr>
        <w:t> </w:t>
      </w:r>
      <w:bookmarkEnd w:id="30"/>
      <w:r>
        <w:rPr/>
        <w:t>Mock-Ups</w:t>
      </w:r>
    </w:p>
    <w:p>
      <w:pPr>
        <w:pStyle w:val="BodyText"/>
        <w:spacing w:before="118"/>
        <w:ind w:left="217" w:right="266"/>
        <w:jc w:val="both"/>
      </w:pPr>
      <w:r>
        <w:rPr/>
        <w:t>In addition to the requirements textually specified above for the five functional areas of the OPENCOSS platform related to evidence management, several user interface mock-ups have been created as part of the specification of component level requirements for evidence management. The figures below show mock-ups for: (1) a dashboard for evidence-related actions to perform (Figure 5); (2) a dashboard for evidence item information (Figure 6); (3) matrix-based traceability display (Figure 7); (4) model-based traceability display (Figure 8), and; (5) table-based traceability display (Figure 9)</w:t>
      </w:r>
    </w:p>
    <w:p>
      <w:pPr>
        <w:pStyle w:val="BodyText"/>
        <w:spacing w:before="12"/>
        <w:rPr>
          <w:sz w:val="21"/>
        </w:rPr>
      </w:pPr>
    </w:p>
    <w:p>
      <w:pPr>
        <w:pStyle w:val="BodyText"/>
        <w:ind w:left="217" w:right="266"/>
        <w:jc w:val="both"/>
      </w:pPr>
      <w:r>
        <w:rPr/>
        <w:t>The mock-ups are initial proposals about how the OPENCOSS platform could provide users with evidence- related information, and will evolve when requirements are refined and integration with the requirements specified in other WPs is addressed.</w:t>
      </w:r>
    </w:p>
    <w:p>
      <w:pPr>
        <w:spacing w:after="0"/>
        <w:jc w:val="both"/>
        <w:sectPr>
          <w:pgSz w:w="11900" w:h="16840"/>
          <w:pgMar w:header="782" w:footer="475" w:top="1320" w:bottom="660" w:left="920" w:right="860"/>
        </w:sectPr>
      </w:pPr>
    </w:p>
    <w:p>
      <w:pPr>
        <w:tabs>
          <w:tab w:pos="9452" w:val="left" w:leader="none"/>
        </w:tabs>
        <w:spacing w:before="41"/>
        <w:ind w:left="3303" w:right="0" w:firstLine="0"/>
        <w:jc w:val="left"/>
        <w:rPr>
          <w:sz w:val="18"/>
        </w:rPr>
      </w:pPr>
      <w:r>
        <w:rPr/>
        <w:drawing>
          <wp:anchor distT="0" distB="0" distL="0" distR="0" allowOverlap="1" layoutInCell="1" locked="0" behindDoc="1" simplePos="0" relativeHeight="268191935">
            <wp:simplePos x="0" y="0"/>
            <wp:positionH relativeFrom="page">
              <wp:posOffset>0</wp:posOffset>
            </wp:positionH>
            <wp:positionV relativeFrom="page">
              <wp:posOffset>-508</wp:posOffset>
            </wp:positionV>
            <wp:extent cx="7555992" cy="10693908"/>
            <wp:effectExtent l="0" t="0" r="0" b="0"/>
            <wp:wrapNone/>
            <wp:docPr id="15" name="image10.png" descr=""/>
            <wp:cNvGraphicFramePr>
              <a:graphicFrameLocks noChangeAspect="1"/>
            </wp:cNvGraphicFramePr>
            <a:graphic>
              <a:graphicData uri="http://schemas.openxmlformats.org/drawingml/2006/picture">
                <pic:pic>
                  <pic:nvPicPr>
                    <pic:cNvPr id="16" name="image10.png"/>
                    <pic:cNvPicPr/>
                  </pic:nvPicPr>
                  <pic:blipFill>
                    <a:blip r:embed="rId24" cstate="print"/>
                    <a:stretch>
                      <a:fillRect/>
                    </a:stretch>
                  </pic:blipFill>
                  <pic:spPr>
                    <a:xfrm>
                      <a:off x="0" y="0"/>
                      <a:ext cx="7555992" cy="10693908"/>
                    </a:xfrm>
                    <a:prstGeom prst="rect">
                      <a:avLst/>
                    </a:prstGeom>
                  </pic:spPr>
                </pic:pic>
              </a:graphicData>
            </a:graphic>
          </wp:anchor>
        </w:drawing>
      </w:r>
      <w:r>
        <w:rPr/>
        <w:pict>
          <v:shape style="position:absolute;margin-left:81.360001pt;margin-top:102.392738pt;width:86.15pt;height:137.550pt;mso-position-horizontal-relative:page;mso-position-vertical-relative:paragraph;z-index:2128" type="#_x0000_t202" filled="false" stroked="false">
            <v:textbox inset="0,0,0,0">
              <w:txbxContent>
                <w:p>
                  <w:pPr>
                    <w:spacing w:line="321" w:lineRule="auto" w:before="0"/>
                    <w:ind w:left="177" w:right="663" w:firstLine="0"/>
                    <w:jc w:val="left"/>
                    <w:rPr>
                      <w:rFonts w:ascii="Arial"/>
                      <w:sz w:val="14"/>
                    </w:rPr>
                  </w:pPr>
                  <w:r>
                    <w:rPr>
                      <w:rFonts w:ascii="Arial"/>
                      <w:color w:val="007F00"/>
                      <w:w w:val="105"/>
                      <w:sz w:val="14"/>
                    </w:rPr>
                    <w:t>Safety plan </w:t>
                  </w:r>
                  <w:r>
                    <w:rPr>
                      <w:rFonts w:ascii="Arial"/>
                      <w:color w:val="FF7F00"/>
                      <w:w w:val="105"/>
                      <w:sz w:val="14"/>
                    </w:rPr>
                    <w:t>Hazards</w:t>
                  </w:r>
                </w:p>
                <w:p>
                  <w:pPr>
                    <w:tabs>
                      <w:tab w:pos="487" w:val="left" w:leader="none"/>
                    </w:tabs>
                    <w:spacing w:before="0"/>
                    <w:ind w:left="0" w:right="0" w:firstLine="0"/>
                    <w:jc w:val="left"/>
                    <w:rPr>
                      <w:rFonts w:ascii="Arial"/>
                      <w:sz w:val="14"/>
                    </w:rPr>
                  </w:pPr>
                  <w:r>
                    <w:rPr>
                      <w:rFonts w:ascii="Arial"/>
                      <w:color w:val="FF7F00"/>
                      <w:w w:val="102"/>
                      <w:sz w:val="14"/>
                      <w:u w:val="single" w:color="525252"/>
                    </w:rPr>
                    <w:t> </w:t>
                  </w:r>
                  <w:r>
                    <w:rPr>
                      <w:rFonts w:ascii="Arial"/>
                      <w:color w:val="FF7F00"/>
                      <w:sz w:val="14"/>
                      <w:u w:val="single" w:color="525252"/>
                    </w:rPr>
                    <w:tab/>
                  </w:r>
                  <w:r>
                    <w:rPr>
                      <w:rFonts w:ascii="Arial"/>
                      <w:color w:val="FF7F00"/>
                      <w:spacing w:val="-16"/>
                      <w:sz w:val="14"/>
                    </w:rPr>
                    <w:t> </w:t>
                  </w:r>
                  <w:r>
                    <w:rPr>
                      <w:rFonts w:ascii="Arial"/>
                      <w:color w:val="FF7F00"/>
                      <w:w w:val="105"/>
                      <w:sz w:val="14"/>
                    </w:rPr>
                    <w:t>Hazard1</w:t>
                  </w:r>
                </w:p>
                <w:p>
                  <w:pPr>
                    <w:spacing w:line="321" w:lineRule="auto" w:before="54"/>
                    <w:ind w:left="177" w:right="663" w:firstLine="333"/>
                    <w:jc w:val="left"/>
                    <w:rPr>
                      <w:rFonts w:ascii="Arial"/>
                      <w:sz w:val="14"/>
                    </w:rPr>
                  </w:pPr>
                  <w:r>
                    <w:rPr>
                      <w:rFonts w:ascii="Arial"/>
                      <w:color w:val="007F00"/>
                      <w:sz w:val="14"/>
                    </w:rPr>
                    <w:t>Hazard2 </w:t>
                  </w:r>
                  <w:r>
                    <w:rPr>
                      <w:rFonts w:ascii="Arial"/>
                      <w:color w:val="FF0000"/>
                      <w:w w:val="105"/>
                      <w:sz w:val="14"/>
                    </w:rPr>
                    <w:t>Test results</w:t>
                  </w:r>
                </w:p>
                <w:p>
                  <w:pPr>
                    <w:spacing w:line="321" w:lineRule="auto" w:before="1"/>
                    <w:ind w:left="511" w:right="0" w:firstLine="0"/>
                    <w:jc w:val="left"/>
                    <w:rPr>
                      <w:rFonts w:ascii="Arial"/>
                      <w:sz w:val="14"/>
                    </w:rPr>
                  </w:pPr>
                  <w:r>
                    <w:rPr>
                      <w:rFonts w:ascii="Arial"/>
                      <w:color w:val="FF7F00"/>
                      <w:w w:val="105"/>
                      <w:sz w:val="14"/>
                    </w:rPr>
                    <w:t>Functional tests </w:t>
                  </w:r>
                  <w:r>
                    <w:rPr>
                      <w:rFonts w:ascii="Arial"/>
                      <w:color w:val="FF0000"/>
                      <w:w w:val="105"/>
                      <w:sz w:val="14"/>
                    </w:rPr>
                    <w:t>Robustness tests</w:t>
                  </w:r>
                </w:p>
                <w:p>
                  <w:pPr>
                    <w:spacing w:line="321" w:lineRule="auto" w:before="0"/>
                    <w:ind w:left="847" w:right="249" w:firstLine="0"/>
                    <w:jc w:val="left"/>
                    <w:rPr>
                      <w:rFonts w:ascii="Arial"/>
                      <w:sz w:val="14"/>
                    </w:rPr>
                  </w:pPr>
                  <w:r>
                    <w:rPr>
                      <w:rFonts w:ascii="Arial"/>
                      <w:color w:val="FF0000"/>
                      <w:sz w:val="14"/>
                    </w:rPr>
                    <w:t>RobTest1 </w:t>
                  </w:r>
                  <w:r>
                    <w:rPr>
                      <w:rFonts w:ascii="Arial"/>
                      <w:color w:val="007F00"/>
                      <w:sz w:val="14"/>
                    </w:rPr>
                    <w:t>RobTest2</w:t>
                  </w:r>
                </w:p>
                <w:p>
                  <w:pPr>
                    <w:spacing w:line="321" w:lineRule="auto" w:before="0"/>
                    <w:ind w:left="177" w:right="0" w:firstLine="0"/>
                    <w:jc w:val="left"/>
                    <w:rPr>
                      <w:rFonts w:ascii="Arial"/>
                      <w:sz w:val="14"/>
                    </w:rPr>
                  </w:pPr>
                  <w:r>
                    <w:rPr>
                      <w:rFonts w:ascii="Arial"/>
                      <w:color w:val="FF7F00"/>
                      <w:w w:val="105"/>
                      <w:sz w:val="14"/>
                    </w:rPr>
                    <w:t>Requirements Architecture spec </w:t>
                  </w:r>
                  <w:r>
                    <w:rPr>
                      <w:rFonts w:ascii="Arial"/>
                      <w:color w:val="007F00"/>
                      <w:w w:val="105"/>
                      <w:sz w:val="14"/>
                    </w:rPr>
                    <w:t>Reviews</w:t>
                  </w:r>
                </w:p>
                <w:p>
                  <w:pPr>
                    <w:spacing w:before="0"/>
                    <w:ind w:left="177" w:right="0" w:firstLine="0"/>
                    <w:jc w:val="left"/>
                    <w:rPr>
                      <w:rFonts w:ascii="Arial"/>
                      <w:sz w:val="14"/>
                    </w:rPr>
                  </w:pPr>
                  <w:r>
                    <w:rPr>
                      <w:rFonts w:ascii="Arial"/>
                      <w:color w:val="007F00"/>
                      <w:w w:val="105"/>
                      <w:sz w:val="14"/>
                    </w:rPr>
                    <w:t>Configuration</w:t>
                  </w:r>
                  <w:r>
                    <w:rPr>
                      <w:rFonts w:ascii="Arial"/>
                      <w:color w:val="007F00"/>
                      <w:spacing w:val="-18"/>
                      <w:w w:val="105"/>
                      <w:sz w:val="14"/>
                    </w:rPr>
                    <w:t> </w:t>
                  </w:r>
                  <w:r>
                    <w:rPr>
                      <w:rFonts w:ascii="Arial"/>
                      <w:color w:val="007F00"/>
                      <w:w w:val="105"/>
                      <w:sz w:val="14"/>
                    </w:rPr>
                    <w:t>man.</w:t>
                  </w:r>
                  <w:r>
                    <w:rPr>
                      <w:rFonts w:ascii="Arial"/>
                      <w:color w:val="007F00"/>
                      <w:spacing w:val="-17"/>
                      <w:w w:val="105"/>
                      <w:sz w:val="14"/>
                    </w:rPr>
                    <w:t> </w:t>
                  </w:r>
                  <w:r>
                    <w:rPr>
                      <w:rFonts w:ascii="Arial"/>
                      <w:color w:val="007F00"/>
                      <w:w w:val="105"/>
                      <w:sz w:val="14"/>
                    </w:rPr>
                    <w:t>plan</w:t>
                  </w:r>
                </w:p>
              </w:txbxContent>
            </v:textbox>
            <w10:wrap type="none"/>
          </v:shape>
        </w:pict>
      </w:r>
      <w:r>
        <w:rPr/>
        <w:pict>
          <v:shape style="position:absolute;margin-left:187.080002pt;margin-top:95.218597pt;width:337.7pt;height:14.4pt;mso-position-horizontal-relative:page;mso-position-vertical-relative:paragraph;z-index:2248" type="#_x0000_t202" filled="false" stroked="false">
            <v:textbox inset="0,0,0,0">
              <w:txbxContent>
                <w:p>
                  <w:pPr>
                    <w:tabs>
                      <w:tab w:pos="1413" w:val="left" w:leader="none"/>
                      <w:tab w:pos="4420" w:val="left" w:leader="none"/>
                    </w:tabs>
                    <w:spacing w:before="63"/>
                    <w:ind w:left="62" w:right="0" w:firstLine="0"/>
                    <w:jc w:val="left"/>
                    <w:rPr>
                      <w:rFonts w:ascii="Arial"/>
                      <w:b/>
                      <w:sz w:val="14"/>
                    </w:rPr>
                  </w:pPr>
                  <w:r>
                    <w:rPr>
                      <w:rFonts w:ascii="Arial"/>
                      <w:b/>
                      <w:color w:val="4B4B4B"/>
                      <w:w w:val="105"/>
                      <w:sz w:val="14"/>
                    </w:rPr>
                    <w:t>Name</w:t>
                    <w:tab/>
                    <w:t>Description</w:t>
                    <w:tab/>
                    <w:t>Elements</w:t>
                  </w:r>
                  <w:r>
                    <w:rPr>
                      <w:rFonts w:ascii="Arial"/>
                      <w:b/>
                      <w:color w:val="4B4B4B"/>
                      <w:spacing w:val="-3"/>
                      <w:w w:val="105"/>
                      <w:sz w:val="14"/>
                    </w:rPr>
                    <w:t> </w:t>
                  </w:r>
                  <w:r>
                    <w:rPr>
                      <w:rFonts w:ascii="Arial"/>
                      <w:b/>
                      <w:color w:val="4B4B4B"/>
                      <w:w w:val="105"/>
                      <w:sz w:val="14"/>
                    </w:rPr>
                    <w:t>related</w:t>
                  </w:r>
                </w:p>
              </w:txbxContent>
            </v:textbox>
            <w10:wrap type="none"/>
          </v:shape>
        </w:pict>
      </w:r>
      <w:r>
        <w:rPr>
          <w:sz w:val="18"/>
        </w:rPr>
        <w:t>Detailed requirements for evidence management of the</w:t>
      </w:r>
      <w:r>
        <w:rPr>
          <w:spacing w:val="-18"/>
          <w:sz w:val="18"/>
        </w:rPr>
        <w:t> </w:t>
      </w:r>
      <w:r>
        <w:rPr>
          <w:sz w:val="18"/>
        </w:rPr>
        <w:t>OPENCOSS</w:t>
      </w:r>
      <w:r>
        <w:rPr>
          <w:spacing w:val="-4"/>
          <w:sz w:val="18"/>
        </w:rPr>
        <w:t> </w:t>
      </w:r>
      <w:r>
        <w:rPr>
          <w:sz w:val="18"/>
        </w:rPr>
        <w:t>platform</w:t>
      </w:r>
      <w:r>
        <w:rPr>
          <w:rFonts w:ascii="Times New Roman"/>
          <w:sz w:val="18"/>
        </w:rPr>
        <w:tab/>
      </w:r>
      <w:r>
        <w:rPr>
          <w:sz w:val="18"/>
        </w:rPr>
        <w:t>D6.2</w:t>
      </w:r>
    </w:p>
    <w:p>
      <w:pPr>
        <w:pStyle w:val="BodyText"/>
        <w:rPr>
          <w:sz w:val="20"/>
        </w:rPr>
      </w:pPr>
    </w:p>
    <w:p>
      <w:pPr>
        <w:pStyle w:val="BodyText"/>
        <w:rPr>
          <w:sz w:val="20"/>
        </w:rPr>
      </w:pPr>
    </w:p>
    <w:p>
      <w:pPr>
        <w:pStyle w:val="BodyText"/>
        <w:rPr>
          <w:sz w:val="20"/>
        </w:rPr>
      </w:pPr>
    </w:p>
    <w:p>
      <w:pPr>
        <w:pStyle w:val="BodyText"/>
        <w:spacing w:before="8"/>
        <w:rPr>
          <w:sz w:val="16"/>
        </w:rPr>
      </w:pPr>
      <w:r>
        <w:rPr/>
        <w:pict>
          <v:shape style="position:absolute;margin-left:69.239975pt;margin-top:11.379316pt;width:37.3pt;height:9.35pt;mso-position-horizontal-relative:page;mso-position-vertical-relative:paragraph;z-index:1168;mso-wrap-distance-left:0;mso-wrap-distance-right:0" type="#_x0000_t202" filled="false" stroked="false">
            <v:textbox inset="0,0,0,0">
              <w:txbxContent>
                <w:p>
                  <w:pPr>
                    <w:spacing w:before="1"/>
                    <w:ind w:left="0" w:right="0" w:firstLine="0"/>
                    <w:jc w:val="left"/>
                    <w:rPr>
                      <w:rFonts w:ascii="Arial"/>
                      <w:b/>
                      <w:sz w:val="16"/>
                    </w:rPr>
                  </w:pPr>
                  <w:r>
                    <w:rPr>
                      <w:rFonts w:ascii="Arial"/>
                      <w:b/>
                      <w:color w:val="323232"/>
                      <w:w w:val="105"/>
                      <w:sz w:val="16"/>
                    </w:rPr>
                    <w:t>Project X</w:t>
                  </w:r>
                </w:p>
              </w:txbxContent>
            </v:textbox>
            <w10:wrap type="topAndBottom"/>
          </v:shape>
        </w:pict>
      </w:r>
      <w:r>
        <w:rPr/>
        <w:pict>
          <v:shape style="position:absolute;margin-left:80.03997pt;margin-top:34.996304pt;width:49.75pt;height:8.0500pt;mso-position-horizontal-relative:page;mso-position-vertical-relative:paragraph;z-index:1192;mso-wrap-distance-left:0;mso-wrap-distance-right:0" type="#_x0000_t202" filled="false" stroked="false">
            <v:textbox inset="0,0,0,0">
              <w:txbxContent>
                <w:p>
                  <w:pPr>
                    <w:spacing w:line="160" w:lineRule="exact" w:before="0"/>
                    <w:ind w:left="0" w:right="0" w:firstLine="0"/>
                    <w:jc w:val="left"/>
                    <w:rPr>
                      <w:rFonts w:ascii="Arial"/>
                      <w:i/>
                      <w:sz w:val="14"/>
                    </w:rPr>
                  </w:pPr>
                  <w:r>
                    <w:rPr>
                      <w:rFonts w:ascii="Arial"/>
                      <w:i/>
                      <w:w w:val="105"/>
                      <w:sz w:val="14"/>
                    </w:rPr>
                    <w:t>Evidence</w:t>
                  </w:r>
                  <w:r>
                    <w:rPr>
                      <w:rFonts w:ascii="Arial"/>
                      <w:i/>
                      <w:spacing w:val="-18"/>
                      <w:w w:val="105"/>
                      <w:sz w:val="14"/>
                    </w:rPr>
                    <w:t> </w:t>
                  </w:r>
                  <w:r>
                    <w:rPr>
                      <w:rFonts w:ascii="Arial"/>
                      <w:i/>
                      <w:w w:val="105"/>
                      <w:sz w:val="14"/>
                    </w:rPr>
                    <w:t>items</w:t>
                  </w:r>
                </w:p>
              </w:txbxContent>
            </v:textbox>
            <w10:wrap type="topAndBottom"/>
          </v:shape>
        </w:pict>
      </w:r>
      <w:r>
        <w:rPr/>
        <w:pict>
          <v:shape style="position:absolute;margin-left:190.799927pt;margin-top:30.916306pt;width:73pt;height:8.0500pt;mso-position-horizontal-relative:page;mso-position-vertical-relative:paragraph;z-index:1216;mso-wrap-distance-left:0;mso-wrap-distance-right:0" type="#_x0000_t202" filled="false" stroked="false">
            <v:textbox inset="0,0,0,0">
              <w:txbxContent>
                <w:p>
                  <w:pPr>
                    <w:spacing w:line="160" w:lineRule="exact" w:before="0"/>
                    <w:ind w:left="0" w:right="0" w:firstLine="0"/>
                    <w:jc w:val="left"/>
                    <w:rPr>
                      <w:rFonts w:ascii="Arial"/>
                      <w:b/>
                      <w:i/>
                      <w:sz w:val="14"/>
                    </w:rPr>
                  </w:pPr>
                  <w:r>
                    <w:rPr>
                      <w:rFonts w:ascii="Arial"/>
                      <w:b/>
                      <w:i/>
                      <w:w w:val="105"/>
                      <w:sz w:val="14"/>
                    </w:rPr>
                    <w:t>REQUIRED</w:t>
                  </w:r>
                  <w:r>
                    <w:rPr>
                      <w:rFonts w:ascii="Arial"/>
                      <w:b/>
                      <w:i/>
                      <w:spacing w:val="-29"/>
                      <w:w w:val="105"/>
                      <w:sz w:val="14"/>
                    </w:rPr>
                    <w:t> </w:t>
                  </w:r>
                  <w:r>
                    <w:rPr>
                      <w:rFonts w:ascii="Arial"/>
                      <w:b/>
                      <w:i/>
                      <w:w w:val="105"/>
                      <w:sz w:val="14"/>
                    </w:rPr>
                    <w:t>ACTIONS</w:t>
                  </w:r>
                </w:p>
              </w:txbxContent>
            </v:textbox>
            <w10:wrap type="topAndBottom"/>
          </v:shape>
        </w:pict>
      </w:r>
    </w:p>
    <w:p>
      <w:pPr>
        <w:pStyle w:val="BodyText"/>
        <w:spacing w:before="6"/>
        <w:rPr>
          <w:sz w:val="13"/>
        </w:rPr>
      </w:pPr>
    </w:p>
    <w:p>
      <w:pPr>
        <w:pStyle w:val="BodyText"/>
        <w:rPr>
          <w:sz w:val="20"/>
        </w:rPr>
      </w:pPr>
    </w:p>
    <w:p>
      <w:pPr>
        <w:pStyle w:val="BodyText"/>
        <w:spacing w:before="9" w:after="1"/>
        <w:rPr>
          <w:sz w:val="11"/>
        </w:rPr>
      </w:pPr>
    </w:p>
    <w:tbl>
      <w:tblPr>
        <w:tblW w:w="0" w:type="auto"/>
        <w:jc w:val="left"/>
        <w:tblInd w:w="28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17"/>
        <w:gridCol w:w="2659"/>
        <w:gridCol w:w="2921"/>
        <w:gridCol w:w="155"/>
      </w:tblGrid>
      <w:tr>
        <w:trPr>
          <w:trHeight w:val="175" w:hRule="atLeast"/>
        </w:trPr>
        <w:tc>
          <w:tcPr>
            <w:tcW w:w="1017" w:type="dxa"/>
          </w:tcPr>
          <w:p>
            <w:pPr>
              <w:pStyle w:val="TableParagraph"/>
              <w:spacing w:line="155" w:lineRule="exact"/>
              <w:ind w:left="62"/>
              <w:rPr>
                <w:rFonts w:ascii="Arial"/>
                <w:sz w:val="14"/>
              </w:rPr>
            </w:pPr>
            <w:r>
              <w:rPr>
                <w:rFonts w:ascii="Arial"/>
                <w:w w:val="105"/>
                <w:sz w:val="14"/>
              </w:rPr>
              <w:t>Action1</w:t>
            </w:r>
          </w:p>
        </w:tc>
        <w:tc>
          <w:tcPr>
            <w:tcW w:w="2659" w:type="dxa"/>
          </w:tcPr>
          <w:p>
            <w:pPr>
              <w:pStyle w:val="TableParagraph"/>
              <w:spacing w:line="155" w:lineRule="exact"/>
              <w:ind w:left="396"/>
              <w:rPr>
                <w:rFonts w:ascii="Arial"/>
                <w:sz w:val="14"/>
              </w:rPr>
            </w:pPr>
            <w:r>
              <w:rPr>
                <w:rFonts w:ascii="Arial"/>
                <w:w w:val="105"/>
                <w:sz w:val="14"/>
              </w:rPr>
              <w:t>Description for Action1</w:t>
            </w:r>
          </w:p>
        </w:tc>
        <w:tc>
          <w:tcPr>
            <w:tcW w:w="2921" w:type="dxa"/>
          </w:tcPr>
          <w:p>
            <w:pPr>
              <w:pStyle w:val="TableParagraph"/>
              <w:spacing w:line="155" w:lineRule="exact"/>
              <w:ind w:left="744"/>
              <w:rPr>
                <w:rFonts w:ascii="Arial"/>
                <w:sz w:val="14"/>
              </w:rPr>
            </w:pPr>
            <w:r>
              <w:rPr>
                <w:rFonts w:ascii="Arial"/>
                <w:w w:val="105"/>
                <w:sz w:val="14"/>
              </w:rPr>
              <w:t>EvItemA</w:t>
            </w:r>
          </w:p>
        </w:tc>
        <w:tc>
          <w:tcPr>
            <w:tcW w:w="155" w:type="dxa"/>
            <w:tcBorders>
              <w:bottom w:val="single" w:sz="6" w:space="0" w:color="7D7D7D"/>
            </w:tcBorders>
          </w:tcPr>
          <w:p>
            <w:pPr>
              <w:pStyle w:val="TableParagraph"/>
              <w:spacing w:line="240" w:lineRule="auto"/>
              <w:ind w:left="0"/>
              <w:rPr>
                <w:rFonts w:ascii="Times New Roman"/>
                <w:sz w:val="10"/>
              </w:rPr>
            </w:pPr>
          </w:p>
        </w:tc>
      </w:tr>
      <w:tr>
        <w:trPr>
          <w:trHeight w:val="321" w:hRule="atLeast"/>
        </w:trPr>
        <w:tc>
          <w:tcPr>
            <w:tcW w:w="1017" w:type="dxa"/>
          </w:tcPr>
          <w:p>
            <w:pPr>
              <w:pStyle w:val="TableParagraph"/>
              <w:spacing w:line="240" w:lineRule="auto" w:before="94"/>
              <w:ind w:left="62"/>
              <w:rPr>
                <w:rFonts w:ascii="Arial"/>
                <w:sz w:val="14"/>
              </w:rPr>
            </w:pPr>
            <w:r>
              <w:rPr>
                <w:rFonts w:ascii="Arial"/>
                <w:color w:val="FF0000"/>
                <w:w w:val="105"/>
                <w:sz w:val="14"/>
              </w:rPr>
              <w:t>Action2</w:t>
            </w:r>
          </w:p>
        </w:tc>
        <w:tc>
          <w:tcPr>
            <w:tcW w:w="2659" w:type="dxa"/>
          </w:tcPr>
          <w:p>
            <w:pPr>
              <w:pStyle w:val="TableParagraph"/>
              <w:spacing w:line="240" w:lineRule="auto" w:before="94"/>
              <w:ind w:left="396"/>
              <w:rPr>
                <w:rFonts w:ascii="Arial"/>
                <w:sz w:val="14"/>
              </w:rPr>
            </w:pPr>
            <w:r>
              <w:rPr>
                <w:rFonts w:ascii="Arial"/>
                <w:w w:val="105"/>
                <w:sz w:val="14"/>
              </w:rPr>
              <w:t>Description for Action2</w:t>
            </w:r>
          </w:p>
        </w:tc>
        <w:tc>
          <w:tcPr>
            <w:tcW w:w="2921" w:type="dxa"/>
            <w:tcBorders>
              <w:right w:val="single" w:sz="6" w:space="0" w:color="7D7D7D"/>
            </w:tcBorders>
          </w:tcPr>
          <w:p>
            <w:pPr>
              <w:pStyle w:val="TableParagraph"/>
              <w:spacing w:line="240" w:lineRule="auto" w:before="94"/>
              <w:ind w:left="744"/>
              <w:rPr>
                <w:rFonts w:ascii="Arial"/>
                <w:sz w:val="14"/>
              </w:rPr>
            </w:pPr>
            <w:r>
              <w:rPr>
                <w:rFonts w:ascii="Arial"/>
                <w:w w:val="105"/>
                <w:sz w:val="14"/>
              </w:rPr>
              <w:t>EvItemB, EvItemC</w:t>
            </w:r>
          </w:p>
        </w:tc>
        <w:tc>
          <w:tcPr>
            <w:tcW w:w="155" w:type="dxa"/>
            <w:tcBorders>
              <w:top w:val="single" w:sz="6" w:space="0" w:color="7D7D7D"/>
              <w:left w:val="single" w:sz="6" w:space="0" w:color="7D7D7D"/>
            </w:tcBorders>
          </w:tcPr>
          <w:p>
            <w:pPr>
              <w:pStyle w:val="TableParagraph"/>
              <w:spacing w:line="240" w:lineRule="auto"/>
              <w:ind w:left="0"/>
              <w:rPr>
                <w:rFonts w:ascii="Times New Roman"/>
                <w:sz w:val="14"/>
              </w:rPr>
            </w:pPr>
          </w:p>
        </w:tc>
      </w:tr>
      <w:tr>
        <w:trPr>
          <w:trHeight w:val="285" w:hRule="atLeast"/>
        </w:trPr>
        <w:tc>
          <w:tcPr>
            <w:tcW w:w="1017" w:type="dxa"/>
          </w:tcPr>
          <w:p>
            <w:pPr>
              <w:pStyle w:val="TableParagraph"/>
              <w:spacing w:line="240" w:lineRule="auto" w:before="60"/>
              <w:ind w:left="62"/>
              <w:rPr>
                <w:rFonts w:ascii="Arial"/>
                <w:sz w:val="14"/>
              </w:rPr>
            </w:pPr>
            <w:r>
              <w:rPr>
                <w:rFonts w:ascii="Arial"/>
                <w:w w:val="105"/>
                <w:sz w:val="14"/>
              </w:rPr>
              <w:t>Action3</w:t>
            </w:r>
          </w:p>
        </w:tc>
        <w:tc>
          <w:tcPr>
            <w:tcW w:w="2659" w:type="dxa"/>
          </w:tcPr>
          <w:p>
            <w:pPr>
              <w:pStyle w:val="TableParagraph"/>
              <w:spacing w:line="240" w:lineRule="auto" w:before="60"/>
              <w:ind w:left="396"/>
              <w:rPr>
                <w:rFonts w:ascii="Arial"/>
                <w:sz w:val="14"/>
              </w:rPr>
            </w:pPr>
            <w:r>
              <w:rPr>
                <w:rFonts w:ascii="Arial"/>
                <w:w w:val="105"/>
                <w:sz w:val="14"/>
              </w:rPr>
              <w:t>Description for Action3</w:t>
            </w:r>
          </w:p>
        </w:tc>
        <w:tc>
          <w:tcPr>
            <w:tcW w:w="2921" w:type="dxa"/>
            <w:tcBorders>
              <w:right w:val="single" w:sz="6" w:space="0" w:color="7D7D7D"/>
            </w:tcBorders>
          </w:tcPr>
          <w:p>
            <w:pPr>
              <w:pStyle w:val="TableParagraph"/>
              <w:spacing w:line="240" w:lineRule="auto" w:before="60"/>
              <w:ind w:left="744"/>
              <w:rPr>
                <w:rFonts w:ascii="Arial"/>
                <w:sz w:val="14"/>
              </w:rPr>
            </w:pPr>
            <w:r>
              <w:rPr>
                <w:rFonts w:ascii="Arial"/>
                <w:w w:val="105"/>
                <w:sz w:val="14"/>
              </w:rPr>
              <w:t>TraceLinkA</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8" w:hRule="atLeast"/>
        </w:trPr>
        <w:tc>
          <w:tcPr>
            <w:tcW w:w="1017" w:type="dxa"/>
          </w:tcPr>
          <w:p>
            <w:pPr>
              <w:pStyle w:val="TableParagraph"/>
              <w:spacing w:line="240" w:lineRule="auto" w:before="63"/>
              <w:ind w:left="62"/>
              <w:rPr>
                <w:rFonts w:ascii="Arial"/>
                <w:sz w:val="14"/>
              </w:rPr>
            </w:pPr>
            <w:r>
              <w:rPr>
                <w:rFonts w:ascii="Arial"/>
                <w:color w:val="FF0000"/>
                <w:w w:val="105"/>
                <w:sz w:val="14"/>
              </w:rPr>
              <w:t>Action4</w:t>
            </w:r>
          </w:p>
        </w:tc>
        <w:tc>
          <w:tcPr>
            <w:tcW w:w="2659" w:type="dxa"/>
          </w:tcPr>
          <w:p>
            <w:pPr>
              <w:pStyle w:val="TableParagraph"/>
              <w:spacing w:line="240" w:lineRule="auto" w:before="63"/>
              <w:ind w:left="396"/>
              <w:rPr>
                <w:rFonts w:ascii="Arial"/>
                <w:sz w:val="14"/>
              </w:rPr>
            </w:pPr>
            <w:r>
              <w:rPr>
                <w:rFonts w:ascii="Arial"/>
                <w:w w:val="105"/>
                <w:sz w:val="14"/>
              </w:rPr>
              <w:t>Description for Action4</w:t>
            </w:r>
          </w:p>
        </w:tc>
        <w:tc>
          <w:tcPr>
            <w:tcW w:w="2921" w:type="dxa"/>
            <w:tcBorders>
              <w:right w:val="single" w:sz="6" w:space="0" w:color="7D7D7D"/>
            </w:tcBorders>
          </w:tcPr>
          <w:p>
            <w:pPr>
              <w:pStyle w:val="TableParagraph"/>
              <w:spacing w:line="240" w:lineRule="auto" w:before="63"/>
              <w:ind w:left="744"/>
              <w:rPr>
                <w:rFonts w:ascii="Arial"/>
                <w:sz w:val="14"/>
              </w:rPr>
            </w:pPr>
            <w:r>
              <w:rPr>
                <w:rFonts w:ascii="Arial"/>
                <w:w w:val="105"/>
                <w:sz w:val="14"/>
              </w:rPr>
              <w:t>EvItemA</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23" w:hRule="atLeast"/>
        </w:trPr>
        <w:tc>
          <w:tcPr>
            <w:tcW w:w="1017" w:type="dxa"/>
          </w:tcPr>
          <w:p>
            <w:pPr>
              <w:pStyle w:val="TableParagraph"/>
              <w:spacing w:line="140" w:lineRule="exact" w:before="63"/>
              <w:ind w:left="62"/>
              <w:rPr>
                <w:rFonts w:ascii="Arial"/>
                <w:sz w:val="14"/>
              </w:rPr>
            </w:pPr>
            <w:r>
              <w:rPr>
                <w:rFonts w:ascii="Arial"/>
                <w:color w:val="FF0000"/>
                <w:w w:val="105"/>
                <w:sz w:val="14"/>
              </w:rPr>
              <w:t>Action5</w:t>
            </w:r>
          </w:p>
        </w:tc>
        <w:tc>
          <w:tcPr>
            <w:tcW w:w="2659" w:type="dxa"/>
          </w:tcPr>
          <w:p>
            <w:pPr>
              <w:pStyle w:val="TableParagraph"/>
              <w:spacing w:line="140" w:lineRule="exact" w:before="63"/>
              <w:ind w:left="396"/>
              <w:rPr>
                <w:rFonts w:ascii="Arial"/>
                <w:sz w:val="14"/>
              </w:rPr>
            </w:pPr>
            <w:r>
              <w:rPr>
                <w:rFonts w:ascii="Arial"/>
                <w:w w:val="105"/>
                <w:sz w:val="14"/>
              </w:rPr>
              <w:t>Description for Action5</w:t>
            </w:r>
          </w:p>
        </w:tc>
        <w:tc>
          <w:tcPr>
            <w:tcW w:w="2921" w:type="dxa"/>
            <w:tcBorders>
              <w:right w:val="single" w:sz="6" w:space="0" w:color="7D7D7D"/>
            </w:tcBorders>
          </w:tcPr>
          <w:p>
            <w:pPr>
              <w:pStyle w:val="TableParagraph"/>
              <w:spacing w:line="140" w:lineRule="exact" w:before="63"/>
              <w:ind w:left="744"/>
              <w:rPr>
                <w:rFonts w:ascii="Arial"/>
                <w:sz w:val="14"/>
              </w:rPr>
            </w:pPr>
            <w:r>
              <w:rPr>
                <w:rFonts w:ascii="Arial"/>
                <w:w w:val="105"/>
                <w:sz w:val="14"/>
              </w:rPr>
              <w:t>EvItemD, TraceLinkB</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64" w:hRule="atLeast"/>
        </w:trPr>
        <w:tc>
          <w:tcPr>
            <w:tcW w:w="1017" w:type="dxa"/>
          </w:tcPr>
          <w:p>
            <w:pPr>
              <w:pStyle w:val="TableParagraph"/>
              <w:spacing w:line="240" w:lineRule="auto"/>
              <w:ind w:left="0"/>
              <w:rPr>
                <w:rFonts w:ascii="Times New Roman"/>
                <w:sz w:val="2"/>
              </w:rPr>
            </w:pPr>
          </w:p>
        </w:tc>
        <w:tc>
          <w:tcPr>
            <w:tcW w:w="2659" w:type="dxa"/>
          </w:tcPr>
          <w:p>
            <w:pPr>
              <w:pStyle w:val="TableParagraph"/>
              <w:spacing w:line="240" w:lineRule="auto"/>
              <w:ind w:left="0"/>
              <w:rPr>
                <w:rFonts w:ascii="Times New Roman"/>
                <w:sz w:val="2"/>
              </w:rPr>
            </w:pPr>
          </w:p>
        </w:tc>
        <w:tc>
          <w:tcPr>
            <w:tcW w:w="2921" w:type="dxa"/>
            <w:tcBorders>
              <w:right w:val="single" w:sz="6" w:space="0" w:color="7D7D7D"/>
            </w:tcBorders>
          </w:tcPr>
          <w:p>
            <w:pPr>
              <w:pStyle w:val="TableParagraph"/>
              <w:spacing w:line="240" w:lineRule="auto"/>
              <w:ind w:left="0"/>
              <w:rPr>
                <w:rFonts w:ascii="Times New Roman"/>
                <w:sz w:val="2"/>
              </w:rPr>
            </w:pPr>
          </w:p>
        </w:tc>
        <w:tc>
          <w:tcPr>
            <w:tcW w:w="155" w:type="dxa"/>
            <w:tcBorders>
              <w:left w:val="single" w:sz="6" w:space="0" w:color="7D7D7D"/>
            </w:tcBorders>
          </w:tcPr>
          <w:p>
            <w:pPr>
              <w:pStyle w:val="TableParagraph"/>
              <w:spacing w:line="240" w:lineRule="auto"/>
              <w:ind w:left="0"/>
              <w:rPr>
                <w:rFonts w:ascii="Times New Roman"/>
                <w:sz w:val="2"/>
              </w:rPr>
            </w:pPr>
          </w:p>
        </w:tc>
      </w:tr>
      <w:tr>
        <w:trPr>
          <w:trHeight w:val="288" w:hRule="atLeast"/>
        </w:trPr>
        <w:tc>
          <w:tcPr>
            <w:tcW w:w="1017" w:type="dxa"/>
          </w:tcPr>
          <w:p>
            <w:pPr>
              <w:pStyle w:val="TableParagraph"/>
              <w:spacing w:line="240" w:lineRule="auto" w:before="63"/>
              <w:ind w:left="62"/>
              <w:rPr>
                <w:rFonts w:ascii="Arial"/>
                <w:sz w:val="14"/>
              </w:rPr>
            </w:pPr>
            <w:r>
              <w:rPr>
                <w:rFonts w:ascii="Arial"/>
                <w:color w:val="FF0000"/>
                <w:w w:val="105"/>
                <w:sz w:val="14"/>
              </w:rPr>
              <w:t>Action6</w:t>
            </w:r>
          </w:p>
        </w:tc>
        <w:tc>
          <w:tcPr>
            <w:tcW w:w="2659" w:type="dxa"/>
          </w:tcPr>
          <w:p>
            <w:pPr>
              <w:pStyle w:val="TableParagraph"/>
              <w:spacing w:line="240" w:lineRule="auto" w:before="63"/>
              <w:ind w:left="396"/>
              <w:rPr>
                <w:rFonts w:ascii="Arial"/>
                <w:sz w:val="14"/>
              </w:rPr>
            </w:pPr>
            <w:r>
              <w:rPr>
                <w:rFonts w:ascii="Arial"/>
                <w:w w:val="105"/>
                <w:sz w:val="14"/>
              </w:rPr>
              <w:t>Description for Action6</w:t>
            </w:r>
          </w:p>
        </w:tc>
        <w:tc>
          <w:tcPr>
            <w:tcW w:w="2921" w:type="dxa"/>
            <w:tcBorders>
              <w:right w:val="single" w:sz="6" w:space="0" w:color="7D7D7D"/>
            </w:tcBorders>
          </w:tcPr>
          <w:p>
            <w:pPr>
              <w:pStyle w:val="TableParagraph"/>
              <w:spacing w:line="240" w:lineRule="auto" w:before="63"/>
              <w:ind w:left="744"/>
              <w:rPr>
                <w:rFonts w:ascii="Arial"/>
                <w:sz w:val="14"/>
              </w:rPr>
            </w:pPr>
            <w:r>
              <w:rPr>
                <w:rFonts w:ascii="Arial"/>
                <w:w w:val="105"/>
                <w:sz w:val="14"/>
              </w:rPr>
              <w:t>EvItemD</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5" w:hRule="atLeast"/>
        </w:trPr>
        <w:tc>
          <w:tcPr>
            <w:tcW w:w="1017" w:type="dxa"/>
          </w:tcPr>
          <w:p>
            <w:pPr>
              <w:pStyle w:val="TableParagraph"/>
              <w:spacing w:line="240" w:lineRule="auto" w:before="60"/>
              <w:ind w:left="62"/>
              <w:rPr>
                <w:rFonts w:ascii="Arial"/>
                <w:sz w:val="14"/>
              </w:rPr>
            </w:pPr>
            <w:r>
              <w:rPr>
                <w:rFonts w:ascii="Arial"/>
                <w:color w:val="FF0000"/>
                <w:w w:val="105"/>
                <w:sz w:val="14"/>
              </w:rPr>
              <w:t>Action7</w:t>
            </w:r>
          </w:p>
        </w:tc>
        <w:tc>
          <w:tcPr>
            <w:tcW w:w="2659" w:type="dxa"/>
          </w:tcPr>
          <w:p>
            <w:pPr>
              <w:pStyle w:val="TableParagraph"/>
              <w:spacing w:line="240" w:lineRule="auto" w:before="60"/>
              <w:ind w:left="396"/>
              <w:rPr>
                <w:rFonts w:ascii="Arial"/>
                <w:sz w:val="14"/>
              </w:rPr>
            </w:pPr>
            <w:r>
              <w:rPr>
                <w:rFonts w:ascii="Arial"/>
                <w:w w:val="105"/>
                <w:sz w:val="14"/>
              </w:rPr>
              <w:t>Description for Action7</w:t>
            </w:r>
          </w:p>
        </w:tc>
        <w:tc>
          <w:tcPr>
            <w:tcW w:w="2921" w:type="dxa"/>
            <w:tcBorders>
              <w:right w:val="single" w:sz="6" w:space="0" w:color="7D7D7D"/>
            </w:tcBorders>
          </w:tcPr>
          <w:p>
            <w:pPr>
              <w:pStyle w:val="TableParagraph"/>
              <w:spacing w:line="240" w:lineRule="auto" w:before="60"/>
              <w:ind w:left="744"/>
              <w:rPr>
                <w:rFonts w:ascii="Arial"/>
                <w:sz w:val="14"/>
              </w:rPr>
            </w:pPr>
            <w:r>
              <w:rPr>
                <w:rFonts w:ascii="Arial"/>
                <w:w w:val="105"/>
                <w:sz w:val="14"/>
              </w:rPr>
              <w:t>EvItemA, EviItemE</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8" w:hRule="atLeast"/>
        </w:trPr>
        <w:tc>
          <w:tcPr>
            <w:tcW w:w="1017" w:type="dxa"/>
          </w:tcPr>
          <w:p>
            <w:pPr>
              <w:pStyle w:val="TableParagraph"/>
              <w:spacing w:line="240" w:lineRule="auto" w:before="63"/>
              <w:ind w:left="62"/>
              <w:rPr>
                <w:rFonts w:ascii="Arial"/>
                <w:sz w:val="14"/>
              </w:rPr>
            </w:pPr>
            <w:r>
              <w:rPr>
                <w:rFonts w:ascii="Arial"/>
                <w:w w:val="105"/>
                <w:sz w:val="14"/>
              </w:rPr>
              <w:t>Action8</w:t>
            </w:r>
          </w:p>
        </w:tc>
        <w:tc>
          <w:tcPr>
            <w:tcW w:w="2659" w:type="dxa"/>
          </w:tcPr>
          <w:p>
            <w:pPr>
              <w:pStyle w:val="TableParagraph"/>
              <w:spacing w:line="240" w:lineRule="auto" w:before="63"/>
              <w:ind w:left="396"/>
              <w:rPr>
                <w:rFonts w:ascii="Arial"/>
                <w:sz w:val="14"/>
              </w:rPr>
            </w:pPr>
            <w:r>
              <w:rPr>
                <w:rFonts w:ascii="Arial"/>
                <w:w w:val="105"/>
                <w:sz w:val="14"/>
              </w:rPr>
              <w:t>Description for Action8</w:t>
            </w:r>
          </w:p>
        </w:tc>
        <w:tc>
          <w:tcPr>
            <w:tcW w:w="2921" w:type="dxa"/>
            <w:tcBorders>
              <w:right w:val="single" w:sz="6" w:space="0" w:color="7D7D7D"/>
            </w:tcBorders>
          </w:tcPr>
          <w:p>
            <w:pPr>
              <w:pStyle w:val="TableParagraph"/>
              <w:spacing w:line="240" w:lineRule="auto" w:before="63"/>
              <w:ind w:left="744"/>
              <w:rPr>
                <w:rFonts w:ascii="Arial"/>
                <w:sz w:val="14"/>
              </w:rPr>
            </w:pPr>
            <w:r>
              <w:rPr>
                <w:rFonts w:ascii="Arial"/>
                <w:w w:val="105"/>
                <w:sz w:val="14"/>
              </w:rPr>
              <w:t>EvItemB</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8" w:hRule="atLeast"/>
        </w:trPr>
        <w:tc>
          <w:tcPr>
            <w:tcW w:w="1017" w:type="dxa"/>
          </w:tcPr>
          <w:p>
            <w:pPr>
              <w:pStyle w:val="TableParagraph"/>
              <w:spacing w:line="240" w:lineRule="auto" w:before="63"/>
              <w:ind w:left="62"/>
              <w:rPr>
                <w:rFonts w:ascii="Arial"/>
                <w:sz w:val="14"/>
              </w:rPr>
            </w:pPr>
            <w:r>
              <w:rPr>
                <w:rFonts w:ascii="Arial"/>
                <w:w w:val="105"/>
                <w:sz w:val="14"/>
              </w:rPr>
              <w:t>Action9</w:t>
            </w:r>
          </w:p>
        </w:tc>
        <w:tc>
          <w:tcPr>
            <w:tcW w:w="2659" w:type="dxa"/>
          </w:tcPr>
          <w:p>
            <w:pPr>
              <w:pStyle w:val="TableParagraph"/>
              <w:spacing w:line="240" w:lineRule="auto" w:before="63"/>
              <w:ind w:left="396"/>
              <w:rPr>
                <w:rFonts w:ascii="Arial"/>
                <w:sz w:val="14"/>
              </w:rPr>
            </w:pPr>
            <w:r>
              <w:rPr>
                <w:rFonts w:ascii="Arial"/>
                <w:w w:val="105"/>
                <w:sz w:val="14"/>
              </w:rPr>
              <w:t>Description for Action9</w:t>
            </w:r>
          </w:p>
        </w:tc>
        <w:tc>
          <w:tcPr>
            <w:tcW w:w="2921" w:type="dxa"/>
            <w:tcBorders>
              <w:right w:val="single" w:sz="6" w:space="0" w:color="7D7D7D"/>
            </w:tcBorders>
          </w:tcPr>
          <w:p>
            <w:pPr>
              <w:pStyle w:val="TableParagraph"/>
              <w:spacing w:line="240" w:lineRule="auto" w:before="63"/>
              <w:ind w:left="744"/>
              <w:rPr>
                <w:rFonts w:ascii="Arial"/>
                <w:sz w:val="14"/>
              </w:rPr>
            </w:pPr>
            <w:r>
              <w:rPr>
                <w:rFonts w:ascii="Arial"/>
                <w:w w:val="105"/>
                <w:sz w:val="14"/>
              </w:rPr>
              <w:t>TraceLinkC</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8" w:hRule="atLeast"/>
        </w:trPr>
        <w:tc>
          <w:tcPr>
            <w:tcW w:w="1017" w:type="dxa"/>
          </w:tcPr>
          <w:p>
            <w:pPr>
              <w:pStyle w:val="TableParagraph"/>
              <w:spacing w:line="240" w:lineRule="auto" w:before="63"/>
              <w:ind w:left="62"/>
              <w:rPr>
                <w:rFonts w:ascii="Arial"/>
                <w:sz w:val="14"/>
              </w:rPr>
            </w:pPr>
            <w:r>
              <w:rPr>
                <w:rFonts w:ascii="Arial"/>
                <w:w w:val="105"/>
                <w:sz w:val="14"/>
              </w:rPr>
              <w:t>Action10</w:t>
            </w:r>
          </w:p>
        </w:tc>
        <w:tc>
          <w:tcPr>
            <w:tcW w:w="2659" w:type="dxa"/>
          </w:tcPr>
          <w:p>
            <w:pPr>
              <w:pStyle w:val="TableParagraph"/>
              <w:spacing w:line="240" w:lineRule="auto" w:before="63"/>
              <w:ind w:left="396"/>
              <w:rPr>
                <w:rFonts w:ascii="Arial"/>
                <w:sz w:val="14"/>
              </w:rPr>
            </w:pPr>
            <w:r>
              <w:rPr>
                <w:rFonts w:ascii="Arial"/>
                <w:w w:val="105"/>
                <w:sz w:val="14"/>
              </w:rPr>
              <w:t>Description for Action10</w:t>
            </w:r>
          </w:p>
        </w:tc>
        <w:tc>
          <w:tcPr>
            <w:tcW w:w="2921" w:type="dxa"/>
            <w:tcBorders>
              <w:right w:val="single" w:sz="6" w:space="0" w:color="7D7D7D"/>
            </w:tcBorders>
          </w:tcPr>
          <w:p>
            <w:pPr>
              <w:pStyle w:val="TableParagraph"/>
              <w:spacing w:line="240" w:lineRule="auto" w:before="63"/>
              <w:ind w:left="744"/>
              <w:rPr>
                <w:rFonts w:ascii="Arial"/>
                <w:sz w:val="14"/>
              </w:rPr>
            </w:pPr>
            <w:r>
              <w:rPr>
                <w:rFonts w:ascii="Arial"/>
                <w:w w:val="105"/>
                <w:sz w:val="14"/>
              </w:rPr>
              <w:t>EvItemF, EvItemG, EvItemH</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8" w:hRule="atLeast"/>
        </w:trPr>
        <w:tc>
          <w:tcPr>
            <w:tcW w:w="1017" w:type="dxa"/>
          </w:tcPr>
          <w:p>
            <w:pPr>
              <w:pStyle w:val="TableParagraph"/>
              <w:spacing w:line="240" w:lineRule="auto" w:before="60"/>
              <w:ind w:left="62"/>
              <w:rPr>
                <w:rFonts w:ascii="Arial"/>
                <w:sz w:val="14"/>
              </w:rPr>
            </w:pPr>
            <w:r>
              <w:rPr>
                <w:rFonts w:ascii="Arial"/>
                <w:color w:val="FF0000"/>
                <w:w w:val="105"/>
                <w:sz w:val="14"/>
              </w:rPr>
              <w:t>Action11</w:t>
            </w:r>
          </w:p>
        </w:tc>
        <w:tc>
          <w:tcPr>
            <w:tcW w:w="2659" w:type="dxa"/>
          </w:tcPr>
          <w:p>
            <w:pPr>
              <w:pStyle w:val="TableParagraph"/>
              <w:spacing w:line="240" w:lineRule="auto" w:before="60"/>
              <w:ind w:left="396"/>
              <w:rPr>
                <w:rFonts w:ascii="Arial"/>
                <w:sz w:val="14"/>
              </w:rPr>
            </w:pPr>
            <w:r>
              <w:rPr>
                <w:rFonts w:ascii="Arial"/>
                <w:w w:val="105"/>
                <w:sz w:val="14"/>
              </w:rPr>
              <w:t>Description for Action11</w:t>
            </w:r>
          </w:p>
        </w:tc>
        <w:tc>
          <w:tcPr>
            <w:tcW w:w="2921" w:type="dxa"/>
            <w:tcBorders>
              <w:right w:val="single" w:sz="6" w:space="0" w:color="7D7D7D"/>
            </w:tcBorders>
          </w:tcPr>
          <w:p>
            <w:pPr>
              <w:pStyle w:val="TableParagraph"/>
              <w:spacing w:line="240" w:lineRule="auto" w:before="60"/>
              <w:ind w:left="744"/>
              <w:rPr>
                <w:rFonts w:ascii="Arial"/>
                <w:sz w:val="14"/>
              </w:rPr>
            </w:pPr>
            <w:r>
              <w:rPr>
                <w:rFonts w:ascii="Arial"/>
                <w:w w:val="105"/>
                <w:sz w:val="14"/>
              </w:rPr>
              <w:t>EvItemH</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5" w:hRule="atLeast"/>
        </w:trPr>
        <w:tc>
          <w:tcPr>
            <w:tcW w:w="1017" w:type="dxa"/>
          </w:tcPr>
          <w:p>
            <w:pPr>
              <w:pStyle w:val="TableParagraph"/>
              <w:spacing w:line="240" w:lineRule="auto" w:before="60"/>
              <w:ind w:left="62"/>
              <w:rPr>
                <w:rFonts w:ascii="Arial"/>
                <w:sz w:val="14"/>
              </w:rPr>
            </w:pPr>
            <w:r>
              <w:rPr>
                <w:rFonts w:ascii="Arial"/>
                <w:color w:val="FF0000"/>
                <w:w w:val="105"/>
                <w:sz w:val="14"/>
              </w:rPr>
              <w:t>Action12</w:t>
            </w:r>
          </w:p>
        </w:tc>
        <w:tc>
          <w:tcPr>
            <w:tcW w:w="2659" w:type="dxa"/>
          </w:tcPr>
          <w:p>
            <w:pPr>
              <w:pStyle w:val="TableParagraph"/>
              <w:spacing w:line="240" w:lineRule="auto" w:before="60"/>
              <w:ind w:left="396"/>
              <w:rPr>
                <w:rFonts w:ascii="Arial"/>
                <w:sz w:val="14"/>
              </w:rPr>
            </w:pPr>
            <w:r>
              <w:rPr>
                <w:rFonts w:ascii="Arial"/>
                <w:w w:val="105"/>
                <w:sz w:val="14"/>
              </w:rPr>
              <w:t>Description for Action12</w:t>
            </w:r>
          </w:p>
        </w:tc>
        <w:tc>
          <w:tcPr>
            <w:tcW w:w="2921" w:type="dxa"/>
            <w:tcBorders>
              <w:right w:val="single" w:sz="6" w:space="0" w:color="7D7D7D"/>
            </w:tcBorders>
          </w:tcPr>
          <w:p>
            <w:pPr>
              <w:pStyle w:val="TableParagraph"/>
              <w:spacing w:line="240" w:lineRule="auto" w:before="60"/>
              <w:ind w:left="744"/>
              <w:rPr>
                <w:rFonts w:ascii="Arial"/>
                <w:sz w:val="14"/>
              </w:rPr>
            </w:pPr>
            <w:r>
              <w:rPr>
                <w:rFonts w:ascii="Arial"/>
                <w:w w:val="105"/>
                <w:sz w:val="14"/>
              </w:rPr>
              <w:t>EvItemG</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8" w:hRule="atLeast"/>
        </w:trPr>
        <w:tc>
          <w:tcPr>
            <w:tcW w:w="1017" w:type="dxa"/>
          </w:tcPr>
          <w:p>
            <w:pPr>
              <w:pStyle w:val="TableParagraph"/>
              <w:spacing w:line="240" w:lineRule="auto" w:before="63"/>
              <w:ind w:left="62"/>
              <w:rPr>
                <w:rFonts w:ascii="Arial"/>
                <w:sz w:val="14"/>
              </w:rPr>
            </w:pPr>
            <w:r>
              <w:rPr>
                <w:rFonts w:ascii="Arial"/>
                <w:w w:val="105"/>
                <w:sz w:val="14"/>
              </w:rPr>
              <w:t>Action13</w:t>
            </w:r>
          </w:p>
        </w:tc>
        <w:tc>
          <w:tcPr>
            <w:tcW w:w="2659" w:type="dxa"/>
          </w:tcPr>
          <w:p>
            <w:pPr>
              <w:pStyle w:val="TableParagraph"/>
              <w:spacing w:line="240" w:lineRule="auto" w:before="63"/>
              <w:ind w:left="396"/>
              <w:rPr>
                <w:rFonts w:ascii="Arial"/>
                <w:sz w:val="14"/>
              </w:rPr>
            </w:pPr>
            <w:r>
              <w:rPr>
                <w:rFonts w:ascii="Arial"/>
                <w:w w:val="105"/>
                <w:sz w:val="14"/>
              </w:rPr>
              <w:t>Description for Action13</w:t>
            </w:r>
          </w:p>
        </w:tc>
        <w:tc>
          <w:tcPr>
            <w:tcW w:w="2921" w:type="dxa"/>
            <w:tcBorders>
              <w:right w:val="single" w:sz="6" w:space="0" w:color="7D7D7D"/>
            </w:tcBorders>
          </w:tcPr>
          <w:p>
            <w:pPr>
              <w:pStyle w:val="TableParagraph"/>
              <w:spacing w:line="240" w:lineRule="auto" w:before="63"/>
              <w:ind w:left="744"/>
              <w:rPr>
                <w:rFonts w:ascii="Arial"/>
                <w:sz w:val="14"/>
              </w:rPr>
            </w:pPr>
            <w:r>
              <w:rPr>
                <w:rFonts w:ascii="Arial"/>
                <w:spacing w:val="-3"/>
                <w:w w:val="105"/>
                <w:sz w:val="14"/>
              </w:rPr>
              <w:t>EvItemF,</w:t>
            </w:r>
            <w:r>
              <w:rPr>
                <w:rFonts w:ascii="Arial"/>
                <w:spacing w:val="-23"/>
                <w:w w:val="105"/>
                <w:sz w:val="14"/>
              </w:rPr>
              <w:t> </w:t>
            </w:r>
            <w:r>
              <w:rPr>
                <w:rFonts w:ascii="Arial"/>
                <w:w w:val="105"/>
                <w:sz w:val="14"/>
              </w:rPr>
              <w:t>TraceLinkD,</w:t>
            </w:r>
            <w:r>
              <w:rPr>
                <w:rFonts w:ascii="Arial"/>
                <w:spacing w:val="-23"/>
                <w:w w:val="105"/>
                <w:sz w:val="14"/>
              </w:rPr>
              <w:t> </w:t>
            </w:r>
            <w:r>
              <w:rPr>
                <w:rFonts w:ascii="Arial"/>
                <w:w w:val="105"/>
                <w:sz w:val="14"/>
              </w:rPr>
              <w:t>TraceLinkE</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88" w:hRule="atLeast"/>
        </w:trPr>
        <w:tc>
          <w:tcPr>
            <w:tcW w:w="1017" w:type="dxa"/>
          </w:tcPr>
          <w:p>
            <w:pPr>
              <w:pStyle w:val="TableParagraph"/>
              <w:spacing w:line="240" w:lineRule="auto" w:before="63"/>
              <w:ind w:left="62"/>
              <w:rPr>
                <w:rFonts w:ascii="Arial"/>
                <w:sz w:val="14"/>
              </w:rPr>
            </w:pPr>
            <w:r>
              <w:rPr>
                <w:rFonts w:ascii="Arial"/>
                <w:w w:val="105"/>
                <w:sz w:val="14"/>
              </w:rPr>
              <w:t>Action14</w:t>
            </w:r>
          </w:p>
        </w:tc>
        <w:tc>
          <w:tcPr>
            <w:tcW w:w="2659" w:type="dxa"/>
          </w:tcPr>
          <w:p>
            <w:pPr>
              <w:pStyle w:val="TableParagraph"/>
              <w:spacing w:line="240" w:lineRule="auto" w:before="63"/>
              <w:ind w:left="396"/>
              <w:rPr>
                <w:rFonts w:ascii="Arial"/>
                <w:sz w:val="14"/>
              </w:rPr>
            </w:pPr>
            <w:r>
              <w:rPr>
                <w:rFonts w:ascii="Arial"/>
                <w:w w:val="105"/>
                <w:sz w:val="14"/>
              </w:rPr>
              <w:t>Description for Action14</w:t>
            </w:r>
          </w:p>
        </w:tc>
        <w:tc>
          <w:tcPr>
            <w:tcW w:w="2921" w:type="dxa"/>
            <w:tcBorders>
              <w:right w:val="single" w:sz="6" w:space="0" w:color="7D7D7D"/>
            </w:tcBorders>
          </w:tcPr>
          <w:p>
            <w:pPr>
              <w:pStyle w:val="TableParagraph"/>
              <w:spacing w:line="240" w:lineRule="auto" w:before="63"/>
              <w:ind w:left="744"/>
              <w:rPr>
                <w:rFonts w:ascii="Arial"/>
                <w:sz w:val="14"/>
              </w:rPr>
            </w:pPr>
            <w:r>
              <w:rPr>
                <w:rFonts w:ascii="Arial"/>
                <w:w w:val="105"/>
                <w:sz w:val="14"/>
              </w:rPr>
              <w:t>EvItemB</w:t>
            </w:r>
          </w:p>
        </w:tc>
        <w:tc>
          <w:tcPr>
            <w:tcW w:w="155" w:type="dxa"/>
            <w:tcBorders>
              <w:left w:val="single" w:sz="6" w:space="0" w:color="7D7D7D"/>
            </w:tcBorders>
          </w:tcPr>
          <w:p>
            <w:pPr>
              <w:pStyle w:val="TableParagraph"/>
              <w:spacing w:line="240" w:lineRule="auto"/>
              <w:ind w:left="0"/>
              <w:rPr>
                <w:rFonts w:ascii="Times New Roman"/>
                <w:sz w:val="14"/>
              </w:rPr>
            </w:pPr>
          </w:p>
        </w:tc>
      </w:tr>
      <w:tr>
        <w:trPr>
          <w:trHeight w:val="261" w:hRule="atLeast"/>
        </w:trPr>
        <w:tc>
          <w:tcPr>
            <w:tcW w:w="1017" w:type="dxa"/>
          </w:tcPr>
          <w:p>
            <w:pPr>
              <w:pStyle w:val="TableParagraph"/>
              <w:spacing w:line="240" w:lineRule="auto" w:before="63"/>
              <w:ind w:left="62"/>
              <w:rPr>
                <w:rFonts w:ascii="Arial"/>
                <w:sz w:val="14"/>
              </w:rPr>
            </w:pPr>
            <w:r>
              <w:rPr>
                <w:rFonts w:ascii="Arial"/>
                <w:w w:val="105"/>
                <w:sz w:val="14"/>
              </w:rPr>
              <w:t>Action15</w:t>
            </w:r>
          </w:p>
        </w:tc>
        <w:tc>
          <w:tcPr>
            <w:tcW w:w="2659" w:type="dxa"/>
          </w:tcPr>
          <w:p>
            <w:pPr>
              <w:pStyle w:val="TableParagraph"/>
              <w:spacing w:line="240" w:lineRule="auto" w:before="63"/>
              <w:ind w:left="396"/>
              <w:rPr>
                <w:rFonts w:ascii="Arial"/>
                <w:sz w:val="14"/>
              </w:rPr>
            </w:pPr>
            <w:r>
              <w:rPr>
                <w:rFonts w:ascii="Arial"/>
                <w:w w:val="105"/>
                <w:sz w:val="14"/>
              </w:rPr>
              <w:t>Description for Action15</w:t>
            </w:r>
          </w:p>
        </w:tc>
        <w:tc>
          <w:tcPr>
            <w:tcW w:w="2921" w:type="dxa"/>
            <w:tcBorders>
              <w:right w:val="single" w:sz="6" w:space="0" w:color="7D7D7D"/>
            </w:tcBorders>
          </w:tcPr>
          <w:p>
            <w:pPr>
              <w:pStyle w:val="TableParagraph"/>
              <w:spacing w:line="240" w:lineRule="auto" w:before="63"/>
              <w:ind w:left="744"/>
              <w:rPr>
                <w:rFonts w:ascii="Arial"/>
                <w:sz w:val="14"/>
              </w:rPr>
            </w:pPr>
            <w:r>
              <w:rPr>
                <w:rFonts w:ascii="Arial"/>
                <w:w w:val="105"/>
                <w:sz w:val="14"/>
              </w:rPr>
              <w:t>EvItemA</w:t>
            </w:r>
          </w:p>
        </w:tc>
        <w:tc>
          <w:tcPr>
            <w:tcW w:w="155" w:type="dxa"/>
            <w:tcBorders>
              <w:left w:val="single" w:sz="6" w:space="0" w:color="7D7D7D"/>
              <w:bottom w:val="single" w:sz="6" w:space="0" w:color="7D7D7D"/>
            </w:tcBorders>
          </w:tcPr>
          <w:p>
            <w:pPr>
              <w:pStyle w:val="TableParagraph"/>
              <w:spacing w:line="240" w:lineRule="auto"/>
              <w:ind w:left="0"/>
              <w:rPr>
                <w:rFonts w:ascii="Times New Roman"/>
                <w:sz w:val="14"/>
              </w:rPr>
            </w:pPr>
          </w:p>
        </w:tc>
      </w:tr>
    </w:tbl>
    <w:p>
      <w:pPr>
        <w:pStyle w:val="BodyText"/>
        <w:rPr>
          <w:sz w:val="20"/>
        </w:rPr>
      </w:pPr>
      <w:r>
        <w:rPr/>
        <w:pict>
          <v:shape style="position:absolute;margin-left:209.639923pt;margin-top:13.435254pt;width:38.15pt;height:8.0500pt;mso-position-horizontal-relative:page;mso-position-vertical-relative:paragraph;z-index:1240;mso-wrap-distance-left:0;mso-wrap-distance-right:0" type="#_x0000_t202" filled="false" stroked="false">
            <v:textbox inset="0,0,0,0">
              <w:txbxContent>
                <w:p>
                  <w:pPr>
                    <w:spacing w:line="160" w:lineRule="exact" w:before="0"/>
                    <w:ind w:left="0" w:right="0" w:firstLine="0"/>
                    <w:jc w:val="left"/>
                    <w:rPr>
                      <w:rFonts w:ascii="Arial"/>
                      <w:b/>
                      <w:sz w:val="14"/>
                    </w:rPr>
                  </w:pPr>
                  <w:r>
                    <w:rPr>
                      <w:rFonts w:ascii="Arial"/>
                      <w:b/>
                      <w:color w:val="323232"/>
                      <w:w w:val="105"/>
                      <w:sz w:val="14"/>
                    </w:rPr>
                    <w:t>Add action</w:t>
                  </w:r>
                </w:p>
              </w:txbxContent>
            </v:textbox>
            <w10:wrap type="topAndBottom"/>
          </v:shape>
        </w:pict>
      </w:r>
      <w:r>
        <w:rPr/>
        <w:pict>
          <v:shape style="position:absolute;margin-left:279.719879pt;margin-top:13.435254pt;width:153.65pt;height:8.0500pt;mso-position-horizontal-relative:page;mso-position-vertical-relative:paragraph;z-index:1264;mso-wrap-distance-left:0;mso-wrap-distance-right:0" type="#_x0000_t202" filled="false" stroked="false">
            <v:textbox inset="0,0,0,0">
              <w:txbxContent>
                <w:p>
                  <w:pPr>
                    <w:tabs>
                      <w:tab w:pos="1631" w:val="left" w:leader="none"/>
                    </w:tabs>
                    <w:spacing w:line="160" w:lineRule="exact" w:before="0"/>
                    <w:ind w:left="0" w:right="0" w:firstLine="0"/>
                    <w:jc w:val="left"/>
                    <w:rPr>
                      <w:rFonts w:ascii="Arial"/>
                      <w:b/>
                      <w:sz w:val="14"/>
                    </w:rPr>
                  </w:pPr>
                  <w:r>
                    <w:rPr>
                      <w:rFonts w:ascii="Arial"/>
                      <w:b/>
                      <w:color w:val="323232"/>
                      <w:w w:val="105"/>
                      <w:sz w:val="14"/>
                    </w:rPr>
                    <w:t>Mark</w:t>
                  </w:r>
                  <w:r>
                    <w:rPr>
                      <w:rFonts w:ascii="Arial"/>
                      <w:b/>
                      <w:color w:val="323232"/>
                      <w:spacing w:val="-10"/>
                      <w:w w:val="105"/>
                      <w:sz w:val="14"/>
                    </w:rPr>
                    <w:t> </w:t>
                  </w:r>
                  <w:r>
                    <w:rPr>
                      <w:rFonts w:ascii="Arial"/>
                      <w:b/>
                      <w:color w:val="323232"/>
                      <w:w w:val="105"/>
                      <w:sz w:val="14"/>
                    </w:rPr>
                    <w:t>as</w:t>
                  </w:r>
                  <w:r>
                    <w:rPr>
                      <w:rFonts w:ascii="Arial"/>
                      <w:b/>
                      <w:color w:val="323232"/>
                      <w:spacing w:val="-10"/>
                      <w:w w:val="105"/>
                      <w:sz w:val="14"/>
                    </w:rPr>
                    <w:t> </w:t>
                  </w:r>
                  <w:r>
                    <w:rPr>
                      <w:rFonts w:ascii="Arial"/>
                      <w:b/>
                      <w:color w:val="323232"/>
                      <w:w w:val="105"/>
                      <w:sz w:val="14"/>
                    </w:rPr>
                    <w:t>addressed</w:t>
                    <w:tab/>
                    <w:t>Remove</w:t>
                  </w:r>
                  <w:r>
                    <w:rPr>
                      <w:rFonts w:ascii="Arial"/>
                      <w:b/>
                      <w:color w:val="323232"/>
                      <w:spacing w:val="-12"/>
                      <w:w w:val="105"/>
                      <w:sz w:val="14"/>
                    </w:rPr>
                    <w:t> </w:t>
                  </w:r>
                  <w:r>
                    <w:rPr>
                      <w:rFonts w:ascii="Arial"/>
                      <w:b/>
                      <w:color w:val="323232"/>
                      <w:w w:val="105"/>
                      <w:sz w:val="14"/>
                    </w:rPr>
                    <w:t>from</w:t>
                  </w:r>
                  <w:r>
                    <w:rPr>
                      <w:rFonts w:ascii="Arial"/>
                      <w:b/>
                      <w:color w:val="323232"/>
                      <w:spacing w:val="-12"/>
                      <w:w w:val="105"/>
                      <w:sz w:val="14"/>
                    </w:rPr>
                    <w:t> </w:t>
                  </w:r>
                  <w:r>
                    <w:rPr>
                      <w:rFonts w:ascii="Arial"/>
                      <w:b/>
                      <w:color w:val="323232"/>
                      <w:w w:val="105"/>
                      <w:sz w:val="14"/>
                    </w:rPr>
                    <w:t>the</w:t>
                  </w:r>
                  <w:r>
                    <w:rPr>
                      <w:rFonts w:ascii="Arial"/>
                      <w:b/>
                      <w:color w:val="323232"/>
                      <w:spacing w:val="-12"/>
                      <w:w w:val="105"/>
                      <w:sz w:val="14"/>
                    </w:rPr>
                    <w:t> </w:t>
                  </w:r>
                  <w:r>
                    <w:rPr>
                      <w:rFonts w:ascii="Arial"/>
                      <w:b/>
                      <w:color w:val="323232"/>
                      <w:w w:val="105"/>
                      <w:sz w:val="14"/>
                    </w:rPr>
                    <w:t>list</w:t>
                  </w:r>
                </w:p>
              </w:txbxContent>
            </v:textbox>
            <w10:wrap type="topAndBottom"/>
          </v:shape>
        </w:pict>
      </w:r>
      <w:r>
        <w:rPr/>
        <w:pict>
          <v:shape style="position:absolute;margin-left:463.439819pt;margin-top:13.435254pt;width:38.2pt;height:8.0500pt;mso-position-horizontal-relative:page;mso-position-vertical-relative:paragraph;z-index:1288;mso-wrap-distance-left:0;mso-wrap-distance-right:0" type="#_x0000_t202" filled="false" stroked="false">
            <v:textbox inset="0,0,0,0">
              <w:txbxContent>
                <w:p>
                  <w:pPr>
                    <w:spacing w:line="160" w:lineRule="exact" w:before="0"/>
                    <w:ind w:left="0" w:right="0" w:firstLine="0"/>
                    <w:jc w:val="left"/>
                    <w:rPr>
                      <w:rFonts w:ascii="Arial"/>
                      <w:b/>
                      <w:sz w:val="14"/>
                    </w:rPr>
                  </w:pPr>
                  <w:r>
                    <w:rPr>
                      <w:rFonts w:ascii="Arial"/>
                      <w:b/>
                      <w:color w:val="323232"/>
                      <w:w w:val="105"/>
                      <w:sz w:val="14"/>
                    </w:rPr>
                    <w:t>See record</w:t>
                  </w:r>
                </w:p>
              </w:txbxContent>
            </v:textbox>
            <w10:wrap type="topAndBottom"/>
          </v:shape>
        </w:pict>
      </w:r>
    </w:p>
    <w:p>
      <w:pPr>
        <w:pStyle w:val="BodyText"/>
        <w:rPr>
          <w:sz w:val="20"/>
        </w:rPr>
      </w:pPr>
    </w:p>
    <w:p>
      <w:pPr>
        <w:pStyle w:val="BodyText"/>
        <w:spacing w:before="7"/>
        <w:rPr>
          <w:sz w:val="17"/>
        </w:rPr>
      </w:pPr>
    </w:p>
    <w:p>
      <w:pPr>
        <w:spacing w:before="59"/>
        <w:ind w:left="3061" w:right="0" w:firstLine="0"/>
        <w:jc w:val="left"/>
        <w:rPr>
          <w:sz w:val="20"/>
        </w:rPr>
      </w:pPr>
      <w:r>
        <w:rPr/>
        <w:pict>
          <v:shape style="position:absolute;margin-left:365.519867pt;margin-top:105.920212pt;width:98.8pt;height:36.85pt;mso-position-horizontal-relative:page;mso-position-vertical-relative:paragraph;z-index:-243544" type="#_x0000_t202" filled="false" stroked="false">
            <v:textbox inset="0,0,0,0">
              <w:txbxContent>
                <w:p>
                  <w:pPr>
                    <w:tabs>
                      <w:tab w:pos="1641" w:val="left" w:leader="none"/>
                    </w:tabs>
                    <w:spacing w:line="160" w:lineRule="exact" w:before="0"/>
                    <w:ind w:left="0" w:right="0" w:firstLine="0"/>
                    <w:jc w:val="left"/>
                    <w:rPr>
                      <w:rFonts w:ascii="Arial"/>
                      <w:sz w:val="14"/>
                    </w:rPr>
                  </w:pPr>
                  <w:r>
                    <w:rPr>
                      <w:rFonts w:ascii="Arial"/>
                      <w:w w:val="105"/>
                      <w:sz w:val="14"/>
                    </w:rPr>
                    <w:t>Provenance1</w:t>
                    <w:tab/>
                  </w:r>
                  <w:r>
                    <w:rPr>
                      <w:rFonts w:ascii="Arial"/>
                      <w:spacing w:val="-1"/>
                      <w:sz w:val="14"/>
                    </w:rPr>
                    <w:t>Resp</w:t>
                  </w:r>
                </w:p>
                <w:p>
                  <w:pPr>
                    <w:tabs>
                      <w:tab w:pos="1641" w:val="left" w:leader="none"/>
                    </w:tabs>
                    <w:spacing w:before="127"/>
                    <w:ind w:left="0" w:right="0" w:firstLine="0"/>
                    <w:jc w:val="left"/>
                    <w:rPr>
                      <w:rFonts w:ascii="Arial"/>
                      <w:sz w:val="14"/>
                    </w:rPr>
                  </w:pPr>
                  <w:r>
                    <w:rPr>
                      <w:rFonts w:ascii="Arial"/>
                      <w:w w:val="105"/>
                      <w:sz w:val="14"/>
                    </w:rPr>
                    <w:t>Provenance2</w:t>
                    <w:tab/>
                  </w:r>
                  <w:r>
                    <w:rPr>
                      <w:rFonts w:ascii="Arial"/>
                      <w:spacing w:val="-1"/>
                      <w:sz w:val="14"/>
                    </w:rPr>
                    <w:t>Resp</w:t>
                  </w:r>
                </w:p>
                <w:p>
                  <w:pPr>
                    <w:tabs>
                      <w:tab w:pos="1641" w:val="left" w:leader="none"/>
                    </w:tabs>
                    <w:spacing w:before="127"/>
                    <w:ind w:left="0" w:right="0" w:firstLine="0"/>
                    <w:jc w:val="left"/>
                    <w:rPr>
                      <w:rFonts w:ascii="Arial"/>
                      <w:sz w:val="14"/>
                    </w:rPr>
                  </w:pPr>
                  <w:r>
                    <w:rPr>
                      <w:rFonts w:ascii="Arial"/>
                      <w:w w:val="105"/>
                      <w:sz w:val="14"/>
                    </w:rPr>
                    <w:t>Provenance3</w:t>
                    <w:tab/>
                  </w:r>
                  <w:r>
                    <w:rPr>
                      <w:rFonts w:ascii="Arial"/>
                      <w:spacing w:val="-1"/>
                      <w:sz w:val="14"/>
                    </w:rPr>
                    <w:t>Resp</w:t>
                  </w:r>
                </w:p>
              </w:txbxContent>
            </v:textbox>
            <w10:wrap type="none"/>
          </v:shape>
        </w:pict>
      </w:r>
      <w:r>
        <w:rPr/>
        <w:pict>
          <v:shape style="position:absolute;margin-left:410.639832pt;margin-top:178.400177pt;width:65.25pt;height:8.0500pt;mso-position-horizontal-relative:page;mso-position-vertical-relative:paragraph;z-index:1792" type="#_x0000_t202" filled="false" stroked="false">
            <v:textbox inset="0,0,0,0">
              <w:txbxContent>
                <w:p>
                  <w:pPr>
                    <w:spacing w:line="160" w:lineRule="exact" w:before="0"/>
                    <w:ind w:left="0" w:right="0" w:firstLine="0"/>
                    <w:jc w:val="left"/>
                    <w:rPr>
                      <w:rFonts w:ascii="Arial"/>
                      <w:sz w:val="14"/>
                    </w:rPr>
                  </w:pPr>
                  <w:r>
                    <w:rPr>
                      <w:rFonts w:ascii="Arial"/>
                      <w:color w:val="323232"/>
                      <w:w w:val="105"/>
                      <w:sz w:val="14"/>
                    </w:rPr>
                    <w:t>Evidence</w:t>
                  </w:r>
                  <w:r>
                    <w:rPr>
                      <w:rFonts w:ascii="Arial"/>
                      <w:color w:val="323232"/>
                      <w:spacing w:val="-23"/>
                      <w:w w:val="105"/>
                      <w:sz w:val="14"/>
                    </w:rPr>
                    <w:t> </w:t>
                  </w:r>
                  <w:r>
                    <w:rPr>
                      <w:rFonts w:ascii="Arial"/>
                      <w:color w:val="323232"/>
                      <w:w w:val="105"/>
                      <w:sz w:val="14"/>
                    </w:rPr>
                    <w:t>evaluation</w:t>
                  </w:r>
                </w:p>
              </w:txbxContent>
            </v:textbox>
            <w10:wrap type="none"/>
          </v:shape>
        </w:pict>
      </w:r>
      <w:r>
        <w:rPr/>
        <w:pict>
          <v:shape style="position:absolute;margin-left:243.479904pt;margin-top:177.800186pt;width:53.7pt;height:8.0500pt;mso-position-horizontal-relative:page;mso-position-vertical-relative:paragraph;z-index:1816" type="#_x0000_t202" filled="false" stroked="false">
            <v:textbox inset="0,0,0,0">
              <w:txbxContent>
                <w:p>
                  <w:pPr>
                    <w:spacing w:line="160" w:lineRule="exact" w:before="0"/>
                    <w:ind w:left="0" w:right="0" w:firstLine="0"/>
                    <w:jc w:val="left"/>
                    <w:rPr>
                      <w:rFonts w:ascii="Arial"/>
                      <w:sz w:val="14"/>
                    </w:rPr>
                  </w:pPr>
                  <w:r>
                    <w:rPr>
                      <w:rFonts w:ascii="Arial"/>
                      <w:color w:val="323232"/>
                      <w:w w:val="105"/>
                      <w:sz w:val="14"/>
                    </w:rPr>
                    <w:t>Evidence</w:t>
                  </w:r>
                  <w:r>
                    <w:rPr>
                      <w:rFonts w:ascii="Arial"/>
                      <w:color w:val="323232"/>
                      <w:spacing w:val="-19"/>
                      <w:w w:val="105"/>
                      <w:sz w:val="14"/>
                    </w:rPr>
                    <w:t> </w:t>
                  </w:r>
                  <w:r>
                    <w:rPr>
                      <w:rFonts w:ascii="Arial"/>
                      <w:color w:val="323232"/>
                      <w:w w:val="105"/>
                      <w:sz w:val="14"/>
                    </w:rPr>
                    <w:t>events</w:t>
                  </w:r>
                </w:p>
              </w:txbxContent>
            </v:textbox>
            <w10:wrap type="none"/>
          </v:shape>
        </w:pict>
      </w:r>
      <w:r>
        <w:rPr/>
        <w:pict>
          <v:shape style="position:absolute;margin-left:411.239838pt;margin-top:152.960190pt;width:57pt;height:8.0500pt;mso-position-horizontal-relative:page;mso-position-vertical-relative:paragraph;z-index:1840" type="#_x0000_t202" filled="false" stroked="false">
            <v:textbox inset="0,0,0,0">
              <w:txbxContent>
                <w:p>
                  <w:pPr>
                    <w:spacing w:line="160" w:lineRule="exact" w:before="0"/>
                    <w:ind w:left="0" w:right="0" w:firstLine="0"/>
                    <w:jc w:val="left"/>
                    <w:rPr>
                      <w:rFonts w:ascii="Arial"/>
                      <w:b/>
                      <w:sz w:val="14"/>
                    </w:rPr>
                  </w:pPr>
                  <w:r>
                    <w:rPr>
                      <w:rFonts w:ascii="Arial"/>
                      <w:b/>
                      <w:color w:val="323232"/>
                      <w:w w:val="105"/>
                      <w:sz w:val="14"/>
                    </w:rPr>
                    <w:t>Edit</w:t>
                  </w:r>
                  <w:r>
                    <w:rPr>
                      <w:rFonts w:ascii="Arial"/>
                      <w:b/>
                      <w:color w:val="323232"/>
                      <w:spacing w:val="-18"/>
                      <w:w w:val="105"/>
                      <w:sz w:val="14"/>
                    </w:rPr>
                    <w:t> </w:t>
                  </w:r>
                  <w:r>
                    <w:rPr>
                      <w:rFonts w:ascii="Arial"/>
                      <w:b/>
                      <w:color w:val="323232"/>
                      <w:w w:val="105"/>
                      <w:sz w:val="14"/>
                    </w:rPr>
                    <w:t>provenance</w:t>
                  </w:r>
                </w:p>
              </w:txbxContent>
            </v:textbox>
            <w10:wrap type="none"/>
          </v:shape>
        </w:pict>
      </w:r>
      <w:r>
        <w:rPr/>
        <w:pict>
          <v:shape style="position:absolute;margin-left:244.439896pt;margin-top:152.960190pt;width:51.7pt;height:8.0500pt;mso-position-horizontal-relative:page;mso-position-vertical-relative:paragraph;z-index:1864" type="#_x0000_t202" filled="false" stroked="false">
            <v:textbox inset="0,0,0,0">
              <w:txbxContent>
                <w:p>
                  <w:pPr>
                    <w:spacing w:line="160" w:lineRule="exact" w:before="0"/>
                    <w:ind w:left="0" w:right="0" w:firstLine="0"/>
                    <w:jc w:val="left"/>
                    <w:rPr>
                      <w:rFonts w:ascii="Arial"/>
                      <w:b/>
                      <w:sz w:val="14"/>
                    </w:rPr>
                  </w:pPr>
                  <w:r>
                    <w:rPr>
                      <w:rFonts w:ascii="Arial"/>
                      <w:b/>
                      <w:color w:val="323232"/>
                      <w:w w:val="105"/>
                      <w:sz w:val="14"/>
                    </w:rPr>
                    <w:t>Edit</w:t>
                  </w:r>
                  <w:r>
                    <w:rPr>
                      <w:rFonts w:ascii="Arial"/>
                      <w:b/>
                      <w:color w:val="323232"/>
                      <w:spacing w:val="-18"/>
                      <w:w w:val="105"/>
                      <w:sz w:val="14"/>
                    </w:rPr>
                    <w:t> </w:t>
                  </w:r>
                  <w:r>
                    <w:rPr>
                      <w:rFonts w:ascii="Arial"/>
                      <w:b/>
                      <w:color w:val="323232"/>
                      <w:w w:val="105"/>
                      <w:sz w:val="14"/>
                    </w:rPr>
                    <w:t>properties</w:t>
                  </w:r>
                </w:p>
              </w:txbxContent>
            </v:textbox>
            <w10:wrap type="none"/>
          </v:shape>
        </w:pict>
      </w:r>
      <w:r>
        <w:rPr/>
        <w:pict>
          <v:shape style="position:absolute;margin-left:464.403229pt;margin-top:134.7202pt;width:27.7pt;height:8.0500pt;mso-position-horizontal-relative:page;mso-position-vertical-relative:paragraph;z-index:1888" type="#_x0000_t202" filled="false" stroked="false">
            <v:textbox inset="0,0,0,0">
              <w:txbxContent>
                <w:p>
                  <w:pPr>
                    <w:spacing w:line="160" w:lineRule="exact" w:before="0"/>
                    <w:ind w:left="0" w:right="0" w:firstLine="0"/>
                    <w:jc w:val="left"/>
                    <w:rPr>
                      <w:rFonts w:ascii="Arial"/>
                      <w:sz w:val="14"/>
                    </w:rPr>
                  </w:pPr>
                  <w:r>
                    <w:rPr>
                      <w:rFonts w:ascii="Arial"/>
                      <w:sz w:val="14"/>
                    </w:rPr>
                    <w:t>onsible2</w:t>
                  </w:r>
                </w:p>
              </w:txbxContent>
            </v:textbox>
            <w10:wrap type="none"/>
          </v:shape>
        </w:pict>
      </w:r>
      <w:r>
        <w:rPr/>
        <w:pict>
          <v:shape style="position:absolute;margin-left:338.639862pt;margin-top:116.120209pt;width:24.2pt;height:16.45pt;mso-position-horizontal-relative:page;mso-position-vertical-relative:paragraph;z-index:1912" type="#_x0000_t202" filled="false" stroked="false">
            <v:textbox inset="0,0,0,0">
              <w:txbxContent>
                <w:p>
                  <w:pPr>
                    <w:spacing w:line="160" w:lineRule="exact" w:before="0"/>
                    <w:ind w:left="0" w:right="0" w:firstLine="0"/>
                    <w:jc w:val="left"/>
                    <w:rPr>
                      <w:rFonts w:ascii="Arial"/>
                      <w:b/>
                      <w:sz w:val="14"/>
                    </w:rPr>
                  </w:pPr>
                  <w:r>
                    <w:rPr>
                      <w:rFonts w:ascii="Arial"/>
                      <w:b/>
                      <w:color w:val="323232"/>
                      <w:w w:val="105"/>
                      <w:sz w:val="14"/>
                    </w:rPr>
                    <w:t>Impact</w:t>
                  </w:r>
                </w:p>
                <w:p>
                  <w:pPr>
                    <w:spacing w:before="7"/>
                    <w:ind w:left="0" w:right="0" w:firstLine="0"/>
                    <w:jc w:val="left"/>
                    <w:rPr>
                      <w:rFonts w:ascii="Arial"/>
                      <w:sz w:val="14"/>
                    </w:rPr>
                  </w:pPr>
                  <w:r>
                    <w:rPr>
                      <w:rFonts w:ascii="Arial"/>
                      <w:color w:val="323232"/>
                      <w:w w:val="105"/>
                      <w:sz w:val="14"/>
                    </w:rPr>
                    <w:t>See de</w:t>
                  </w:r>
                </w:p>
              </w:txbxContent>
            </v:textbox>
            <w10:wrap type="none"/>
          </v:shape>
        </w:pict>
      </w:r>
      <w:r>
        <w:rPr/>
        <w:pict>
          <v:shape style="position:absolute;margin-left:464.403229pt;margin-top:105.920212pt;width:27.7pt;height:8.0500pt;mso-position-horizontal-relative:page;mso-position-vertical-relative:paragraph;z-index:1936" type="#_x0000_t202" filled="false" stroked="false">
            <v:textbox inset="0,0,0,0">
              <w:txbxContent>
                <w:p>
                  <w:pPr>
                    <w:spacing w:line="160" w:lineRule="exact" w:before="0"/>
                    <w:ind w:left="0" w:right="0" w:firstLine="0"/>
                    <w:jc w:val="left"/>
                    <w:rPr>
                      <w:rFonts w:ascii="Arial"/>
                      <w:sz w:val="14"/>
                    </w:rPr>
                  </w:pPr>
                  <w:r>
                    <w:rPr>
                      <w:rFonts w:ascii="Arial"/>
                      <w:sz w:val="14"/>
                    </w:rPr>
                    <w:t>onsible2</w:t>
                  </w:r>
                </w:p>
              </w:txbxContent>
            </v:textbox>
            <w10:wrap type="none"/>
          </v:shape>
        </w:pict>
      </w:r>
      <w:r>
        <w:rPr/>
        <w:pict>
          <v:shape style="position:absolute;margin-left:272.759888pt;margin-top:105.320213pt;width:22.9pt;height:36.85pt;mso-position-horizontal-relative:page;mso-position-vertical-relative:paragraph;z-index:1960" type="#_x0000_t202" filled="false" stroked="false">
            <v:textbox inset="0,0,0,0">
              <w:txbxContent>
                <w:p>
                  <w:pPr>
                    <w:spacing w:line="429" w:lineRule="auto" w:before="0"/>
                    <w:ind w:left="0" w:right="2" w:firstLine="0"/>
                    <w:jc w:val="left"/>
                    <w:rPr>
                      <w:rFonts w:ascii="Arial"/>
                      <w:sz w:val="14"/>
                    </w:rPr>
                  </w:pPr>
                  <w:r>
                    <w:rPr>
                      <w:rFonts w:ascii="Arial"/>
                      <w:sz w:val="14"/>
                    </w:rPr>
                    <w:t>Value1 Value2</w:t>
                  </w:r>
                </w:p>
                <w:p>
                  <w:pPr>
                    <w:spacing w:line="161" w:lineRule="exact" w:before="0"/>
                    <w:ind w:left="0" w:right="0" w:firstLine="0"/>
                    <w:jc w:val="left"/>
                    <w:rPr>
                      <w:rFonts w:ascii="Arial"/>
                      <w:sz w:val="14"/>
                    </w:rPr>
                  </w:pPr>
                  <w:r>
                    <w:rPr>
                      <w:rFonts w:ascii="Arial"/>
                      <w:w w:val="105"/>
                      <w:sz w:val="14"/>
                    </w:rPr>
                    <w:t>Value3</w:t>
                  </w:r>
                </w:p>
              </w:txbxContent>
            </v:textbox>
            <w10:wrap type="none"/>
          </v:shape>
        </w:pict>
      </w:r>
      <w:r>
        <w:rPr/>
        <w:pict>
          <v:shape style="position:absolute;margin-left:190.799896pt;margin-top:105.320213pt;width:32.15pt;height:36.85pt;mso-position-horizontal-relative:page;mso-position-vertical-relative:paragraph;z-index:1984" type="#_x0000_t202" filled="false" stroked="false">
            <v:textbox inset="0,0,0,0">
              <w:txbxContent>
                <w:p>
                  <w:pPr>
                    <w:spacing w:line="429" w:lineRule="auto" w:before="0"/>
                    <w:ind w:left="0" w:right="16" w:firstLine="0"/>
                    <w:jc w:val="left"/>
                    <w:rPr>
                      <w:rFonts w:ascii="Arial"/>
                      <w:sz w:val="14"/>
                    </w:rPr>
                  </w:pPr>
                  <w:r>
                    <w:rPr>
                      <w:rFonts w:ascii="Arial"/>
                      <w:sz w:val="14"/>
                    </w:rPr>
                    <w:t>Property1 Property2</w:t>
                  </w:r>
                </w:p>
                <w:p>
                  <w:pPr>
                    <w:spacing w:line="161" w:lineRule="exact" w:before="0"/>
                    <w:ind w:left="0" w:right="0" w:firstLine="0"/>
                    <w:jc w:val="left"/>
                    <w:rPr>
                      <w:rFonts w:ascii="Arial"/>
                      <w:sz w:val="14"/>
                    </w:rPr>
                  </w:pPr>
                  <w:r>
                    <w:rPr>
                      <w:rFonts w:ascii="Arial"/>
                      <w:sz w:val="14"/>
                    </w:rPr>
                    <w:t>Property3</w:t>
                  </w:r>
                </w:p>
              </w:txbxContent>
            </v:textbox>
            <w10:wrap type="none"/>
          </v:shape>
        </w:pict>
      </w:r>
      <w:r>
        <w:rPr/>
        <w:pict>
          <v:shape style="position:absolute;margin-left:81.360001pt;margin-top:99.800217pt;width:86.15pt;height:115.95pt;mso-position-horizontal-relative:page;mso-position-vertical-relative:paragraph;z-index:2008" type="#_x0000_t202" filled="false" stroked="false">
            <v:textbox inset="0,0,0,0">
              <w:txbxContent>
                <w:p>
                  <w:pPr>
                    <w:tabs>
                      <w:tab w:pos="487" w:val="left" w:leader="none"/>
                    </w:tabs>
                    <w:spacing w:line="160" w:lineRule="exact" w:before="0"/>
                    <w:ind w:left="0" w:right="0" w:firstLine="0"/>
                    <w:jc w:val="left"/>
                    <w:rPr>
                      <w:rFonts w:ascii="Arial"/>
                      <w:sz w:val="14"/>
                    </w:rPr>
                  </w:pPr>
                  <w:r>
                    <w:rPr>
                      <w:rFonts w:ascii="Arial"/>
                      <w:color w:val="FF7F00"/>
                      <w:w w:val="102"/>
                      <w:sz w:val="14"/>
                      <w:u w:val="single" w:color="525252"/>
                    </w:rPr>
                    <w:t> </w:t>
                  </w:r>
                  <w:r>
                    <w:rPr>
                      <w:rFonts w:ascii="Arial"/>
                      <w:color w:val="FF7F00"/>
                      <w:sz w:val="14"/>
                      <w:u w:val="single" w:color="525252"/>
                    </w:rPr>
                    <w:tab/>
                  </w:r>
                  <w:r>
                    <w:rPr>
                      <w:rFonts w:ascii="Arial"/>
                      <w:color w:val="FF7F00"/>
                      <w:spacing w:val="-16"/>
                      <w:sz w:val="14"/>
                    </w:rPr>
                    <w:t> </w:t>
                  </w:r>
                  <w:r>
                    <w:rPr>
                      <w:rFonts w:ascii="Arial"/>
                      <w:color w:val="FF7F00"/>
                      <w:w w:val="105"/>
                      <w:sz w:val="14"/>
                    </w:rPr>
                    <w:t>Hazard1</w:t>
                  </w:r>
                </w:p>
                <w:p>
                  <w:pPr>
                    <w:spacing w:line="319" w:lineRule="auto" w:before="55"/>
                    <w:ind w:left="177" w:right="663" w:firstLine="333"/>
                    <w:jc w:val="left"/>
                    <w:rPr>
                      <w:rFonts w:ascii="Arial"/>
                      <w:sz w:val="14"/>
                    </w:rPr>
                  </w:pPr>
                  <w:r>
                    <w:rPr>
                      <w:rFonts w:ascii="Arial"/>
                      <w:color w:val="007F00"/>
                      <w:sz w:val="14"/>
                    </w:rPr>
                    <w:t>Hazard2 </w:t>
                  </w:r>
                  <w:r>
                    <w:rPr>
                      <w:rFonts w:ascii="Arial"/>
                      <w:color w:val="FF0000"/>
                      <w:w w:val="105"/>
                      <w:sz w:val="14"/>
                    </w:rPr>
                    <w:t>Test results</w:t>
                  </w:r>
                </w:p>
                <w:p>
                  <w:pPr>
                    <w:spacing w:line="321" w:lineRule="auto" w:before="1"/>
                    <w:ind w:left="511" w:right="0" w:firstLine="0"/>
                    <w:jc w:val="left"/>
                    <w:rPr>
                      <w:rFonts w:ascii="Arial"/>
                      <w:sz w:val="14"/>
                    </w:rPr>
                  </w:pPr>
                  <w:r>
                    <w:rPr>
                      <w:rFonts w:ascii="Arial"/>
                      <w:color w:val="FF7F00"/>
                      <w:w w:val="105"/>
                      <w:sz w:val="14"/>
                    </w:rPr>
                    <w:t>Functional tests </w:t>
                  </w:r>
                  <w:r>
                    <w:rPr>
                      <w:rFonts w:ascii="Arial"/>
                      <w:color w:val="FF0000"/>
                      <w:w w:val="105"/>
                      <w:sz w:val="14"/>
                    </w:rPr>
                    <w:t>Robustness tests</w:t>
                  </w:r>
                </w:p>
                <w:p>
                  <w:pPr>
                    <w:spacing w:line="321" w:lineRule="auto" w:before="1"/>
                    <w:ind w:left="847" w:right="249" w:firstLine="0"/>
                    <w:jc w:val="left"/>
                    <w:rPr>
                      <w:rFonts w:ascii="Arial"/>
                      <w:sz w:val="14"/>
                    </w:rPr>
                  </w:pPr>
                  <w:r>
                    <w:rPr>
                      <w:rFonts w:ascii="Arial"/>
                      <w:color w:val="FF0000"/>
                      <w:sz w:val="14"/>
                    </w:rPr>
                    <w:t>RobTest1 </w:t>
                  </w:r>
                  <w:r>
                    <w:rPr>
                      <w:rFonts w:ascii="Arial"/>
                      <w:color w:val="007F00"/>
                      <w:sz w:val="14"/>
                    </w:rPr>
                    <w:t>RobTest2</w:t>
                  </w:r>
                </w:p>
                <w:p>
                  <w:pPr>
                    <w:spacing w:line="321" w:lineRule="auto" w:before="0"/>
                    <w:ind w:left="177" w:right="0" w:firstLine="0"/>
                    <w:jc w:val="left"/>
                    <w:rPr>
                      <w:rFonts w:ascii="Arial"/>
                      <w:sz w:val="14"/>
                    </w:rPr>
                  </w:pPr>
                  <w:r>
                    <w:rPr>
                      <w:rFonts w:ascii="Arial"/>
                      <w:color w:val="FF7F00"/>
                      <w:w w:val="105"/>
                      <w:sz w:val="14"/>
                    </w:rPr>
                    <w:t>Requirements Architecture spec </w:t>
                  </w:r>
                  <w:r>
                    <w:rPr>
                      <w:rFonts w:ascii="Arial"/>
                      <w:color w:val="007F00"/>
                      <w:w w:val="105"/>
                      <w:sz w:val="14"/>
                    </w:rPr>
                    <w:t>Reviews</w:t>
                  </w:r>
                </w:p>
                <w:p>
                  <w:pPr>
                    <w:spacing w:before="1"/>
                    <w:ind w:left="177" w:right="0" w:firstLine="0"/>
                    <w:jc w:val="left"/>
                    <w:rPr>
                      <w:rFonts w:ascii="Arial"/>
                      <w:sz w:val="14"/>
                    </w:rPr>
                  </w:pPr>
                  <w:r>
                    <w:rPr>
                      <w:rFonts w:ascii="Arial"/>
                      <w:color w:val="007F00"/>
                      <w:w w:val="105"/>
                      <w:sz w:val="14"/>
                    </w:rPr>
                    <w:t>Configuration</w:t>
                  </w:r>
                  <w:r>
                    <w:rPr>
                      <w:rFonts w:ascii="Arial"/>
                      <w:color w:val="007F00"/>
                      <w:spacing w:val="-18"/>
                      <w:w w:val="105"/>
                      <w:sz w:val="14"/>
                    </w:rPr>
                    <w:t> </w:t>
                  </w:r>
                  <w:r>
                    <w:rPr>
                      <w:rFonts w:ascii="Arial"/>
                      <w:color w:val="007F00"/>
                      <w:w w:val="105"/>
                      <w:sz w:val="14"/>
                    </w:rPr>
                    <w:t>man.</w:t>
                  </w:r>
                  <w:r>
                    <w:rPr>
                      <w:rFonts w:ascii="Arial"/>
                      <w:color w:val="007F00"/>
                      <w:spacing w:val="-17"/>
                      <w:w w:val="105"/>
                      <w:sz w:val="14"/>
                    </w:rPr>
                    <w:t> </w:t>
                  </w:r>
                  <w:r>
                    <w:rPr>
                      <w:rFonts w:ascii="Arial"/>
                      <w:color w:val="007F00"/>
                      <w:w w:val="105"/>
                      <w:sz w:val="14"/>
                    </w:rPr>
                    <w:t>plan</w:t>
                  </w:r>
                </w:p>
              </w:txbxContent>
            </v:textbox>
            <w10:wrap type="none"/>
          </v:shape>
        </w:pict>
      </w:r>
      <w:r>
        <w:rPr/>
        <w:pict>
          <v:shape style="position:absolute;margin-left:408.839844pt;margin-top:76.520226pt;width:70.05pt;height:8.0500pt;mso-position-horizontal-relative:page;mso-position-vertical-relative:paragraph;z-index:2032" type="#_x0000_t202" filled="false" stroked="false">
            <v:textbox inset="0,0,0,0">
              <w:txbxContent>
                <w:p>
                  <w:pPr>
                    <w:spacing w:line="160" w:lineRule="exact" w:before="0"/>
                    <w:ind w:left="0" w:right="0" w:firstLine="0"/>
                    <w:jc w:val="left"/>
                    <w:rPr>
                      <w:rFonts w:ascii="Arial"/>
                      <w:sz w:val="14"/>
                    </w:rPr>
                  </w:pPr>
                  <w:r>
                    <w:rPr>
                      <w:rFonts w:ascii="Arial"/>
                      <w:color w:val="323232"/>
                      <w:w w:val="105"/>
                      <w:sz w:val="14"/>
                    </w:rPr>
                    <w:t>Evidence</w:t>
                  </w:r>
                  <w:r>
                    <w:rPr>
                      <w:rFonts w:ascii="Arial"/>
                      <w:color w:val="323232"/>
                      <w:spacing w:val="-25"/>
                      <w:w w:val="105"/>
                      <w:sz w:val="14"/>
                    </w:rPr>
                    <w:t> </w:t>
                  </w:r>
                  <w:r>
                    <w:rPr>
                      <w:rFonts w:ascii="Arial"/>
                      <w:color w:val="323232"/>
                      <w:w w:val="105"/>
                      <w:sz w:val="14"/>
                    </w:rPr>
                    <w:t>provenance</w:t>
                  </w:r>
                </w:p>
              </w:txbxContent>
            </v:textbox>
            <w10:wrap type="none"/>
          </v:shape>
        </w:pict>
      </w:r>
      <w:r>
        <w:rPr/>
        <w:pict>
          <v:shape style="position:absolute;margin-left:238.07991pt;margin-top:75.920219pt;width:64.5pt;height:8.0500pt;mso-position-horizontal-relative:page;mso-position-vertical-relative:paragraph;z-index:2056" type="#_x0000_t202" filled="false" stroked="false">
            <v:textbox inset="0,0,0,0">
              <w:txbxContent>
                <w:p>
                  <w:pPr>
                    <w:spacing w:line="160" w:lineRule="exact" w:before="0"/>
                    <w:ind w:left="0" w:right="0" w:firstLine="0"/>
                    <w:jc w:val="left"/>
                    <w:rPr>
                      <w:rFonts w:ascii="Arial"/>
                      <w:sz w:val="14"/>
                    </w:rPr>
                  </w:pPr>
                  <w:r>
                    <w:rPr>
                      <w:rFonts w:ascii="Arial"/>
                      <w:color w:val="323232"/>
                      <w:w w:val="105"/>
                      <w:sz w:val="14"/>
                    </w:rPr>
                    <w:t>Evidence</w:t>
                  </w:r>
                  <w:r>
                    <w:rPr>
                      <w:rFonts w:ascii="Arial"/>
                      <w:color w:val="323232"/>
                      <w:spacing w:val="-22"/>
                      <w:w w:val="105"/>
                      <w:sz w:val="14"/>
                    </w:rPr>
                    <w:t> </w:t>
                  </w:r>
                  <w:r>
                    <w:rPr>
                      <w:rFonts w:ascii="Arial"/>
                      <w:color w:val="323232"/>
                      <w:w w:val="105"/>
                      <w:sz w:val="14"/>
                    </w:rPr>
                    <w:t>properties</w:t>
                  </w:r>
                </w:p>
              </w:txbxContent>
            </v:textbox>
            <w10:wrap type="none"/>
          </v:shape>
        </w:pict>
      </w:r>
      <w:r>
        <w:rPr/>
        <w:pict>
          <v:shape style="position:absolute;margin-left:90.239967pt;margin-top:78.200218pt;width:36.950pt;height:18.850pt;mso-position-horizontal-relative:page;mso-position-vertical-relative:paragraph;z-index:2080" type="#_x0000_t202" filled="false" stroked="false">
            <v:textbox inset="0,0,0,0">
              <w:txbxContent>
                <w:p>
                  <w:pPr>
                    <w:spacing w:line="160" w:lineRule="exact" w:before="0"/>
                    <w:ind w:left="0" w:right="0" w:firstLine="0"/>
                    <w:jc w:val="left"/>
                    <w:rPr>
                      <w:rFonts w:ascii="Arial"/>
                      <w:sz w:val="14"/>
                    </w:rPr>
                  </w:pPr>
                  <w:r>
                    <w:rPr>
                      <w:rFonts w:ascii="Arial"/>
                      <w:color w:val="007F00"/>
                      <w:w w:val="105"/>
                      <w:sz w:val="14"/>
                    </w:rPr>
                    <w:t>Safety plan</w:t>
                  </w:r>
                </w:p>
                <w:p>
                  <w:pPr>
                    <w:spacing w:before="55"/>
                    <w:ind w:left="0" w:right="0" w:firstLine="0"/>
                    <w:jc w:val="left"/>
                    <w:rPr>
                      <w:rFonts w:ascii="Arial"/>
                      <w:sz w:val="14"/>
                    </w:rPr>
                  </w:pPr>
                  <w:r>
                    <w:rPr>
                      <w:rFonts w:ascii="Arial"/>
                      <w:color w:val="FF7F00"/>
                      <w:w w:val="105"/>
                      <w:sz w:val="14"/>
                    </w:rPr>
                    <w:t>Hazards</w:t>
                  </w:r>
                </w:p>
              </w:txbxContent>
            </v:textbox>
            <w10:wrap type="none"/>
          </v:shape>
        </w:pict>
      </w:r>
      <w:r>
        <w:rPr/>
        <w:pict>
          <v:shape style="position:absolute;margin-left:362.52002pt;margin-top:117.110916pt;width:154.8pt;height:14.4pt;mso-position-horizontal-relative:page;mso-position-vertical-relative:paragraph;z-index:2104" type="#_x0000_t202" filled="false" stroked="false">
            <v:textbox inset="0,0,0,0">
              <w:txbxContent>
                <w:p>
                  <w:pPr>
                    <w:tabs>
                      <w:tab w:pos="2037" w:val="left" w:leader="none"/>
                    </w:tabs>
                    <w:spacing w:line="168" w:lineRule="auto" w:before="0"/>
                    <w:ind w:left="-22" w:right="521" w:firstLine="45"/>
                    <w:jc w:val="left"/>
                    <w:rPr>
                      <w:rFonts w:ascii="Arial"/>
                      <w:sz w:val="14"/>
                    </w:rPr>
                  </w:pPr>
                  <w:r>
                    <w:rPr>
                      <w:rFonts w:ascii="Arial"/>
                      <w:b/>
                      <w:color w:val="323232"/>
                      <w:w w:val="105"/>
                      <w:sz w:val="14"/>
                    </w:rPr>
                    <w:t>on other</w:t>
                  </w:r>
                  <w:r>
                    <w:rPr>
                      <w:rFonts w:ascii="Arial"/>
                      <w:b/>
                      <w:color w:val="323232"/>
                      <w:spacing w:val="-17"/>
                      <w:w w:val="105"/>
                      <w:sz w:val="14"/>
                    </w:rPr>
                    <w:t> </w:t>
                  </w:r>
                  <w:r>
                    <w:rPr>
                      <w:rFonts w:ascii="Arial"/>
                      <w:b/>
                      <w:color w:val="323232"/>
                      <w:w w:val="105"/>
                      <w:sz w:val="14"/>
                    </w:rPr>
                    <w:t>evidence</w:t>
                  </w:r>
                  <w:r>
                    <w:rPr>
                      <w:rFonts w:ascii="Arial"/>
                      <w:b/>
                      <w:color w:val="323232"/>
                      <w:spacing w:val="-11"/>
                      <w:w w:val="105"/>
                      <w:sz w:val="14"/>
                    </w:rPr>
                    <w:t> </w:t>
                  </w:r>
                  <w:r>
                    <w:rPr>
                      <w:rFonts w:ascii="Arial"/>
                      <w:b/>
                      <w:color w:val="323232"/>
                      <w:w w:val="105"/>
                      <w:sz w:val="14"/>
                    </w:rPr>
                    <w:t>items</w:t>
                    <w:tab/>
                  </w:r>
                  <w:r>
                    <w:rPr>
                      <w:rFonts w:ascii="Arial"/>
                      <w:position w:val="-7"/>
                      <w:sz w:val="14"/>
                    </w:rPr>
                    <w:t>onsible1 </w:t>
                  </w:r>
                  <w:r>
                    <w:rPr>
                      <w:rFonts w:ascii="Arial"/>
                      <w:color w:val="323232"/>
                      <w:w w:val="105"/>
                      <w:sz w:val="14"/>
                    </w:rPr>
                    <w:t>tails</w:t>
                  </w:r>
                </w:p>
              </w:txbxContent>
            </v:textbox>
            <w10:wrap type="none"/>
          </v:shape>
        </w:pict>
      </w:r>
      <w:r>
        <w:rPr/>
        <w:pict>
          <v:shape style="position:absolute;margin-left:362.52002pt;margin-top:88.310898pt;width:164.05pt;height:14.4pt;mso-position-horizontal-relative:page;mso-position-vertical-relative:paragraph;z-index:2176" type="#_x0000_t202" filled="false" stroked="false">
            <v:textbox inset="0,0,0,0">
              <w:txbxContent>
                <w:p>
                  <w:pPr>
                    <w:tabs>
                      <w:tab w:pos="1701" w:val="left" w:leader="none"/>
                    </w:tabs>
                    <w:spacing w:before="63"/>
                    <w:ind w:left="59" w:right="0" w:firstLine="0"/>
                    <w:jc w:val="left"/>
                    <w:rPr>
                      <w:rFonts w:ascii="Arial"/>
                      <w:b/>
                      <w:sz w:val="14"/>
                    </w:rPr>
                  </w:pPr>
                  <w:r>
                    <w:rPr>
                      <w:rFonts w:ascii="Arial"/>
                      <w:b/>
                      <w:color w:val="4B4B4B"/>
                      <w:w w:val="105"/>
                      <w:sz w:val="14"/>
                    </w:rPr>
                    <w:t>Aspect</w:t>
                    <w:tab/>
                    <w:t>Responsible</w:t>
                  </w:r>
                </w:p>
              </w:txbxContent>
            </v:textbox>
            <w10:wrap type="none"/>
          </v:shape>
        </w:pict>
      </w:r>
      <w:r>
        <w:rPr/>
        <w:pict>
          <v:shape style="position:absolute;margin-left:187.680008pt;margin-top:87.830902pt;width:164.05pt;height:14.3pt;mso-position-horizontal-relative:page;mso-position-vertical-relative:paragraph;z-index:2224" type="#_x0000_t202" filled="false" stroked="false">
            <v:textbox inset="0,0,0,0">
              <w:txbxContent>
                <w:p>
                  <w:pPr>
                    <w:tabs>
                      <w:tab w:pos="1701" w:val="left" w:leader="none"/>
                    </w:tabs>
                    <w:spacing w:before="60"/>
                    <w:ind w:left="62" w:right="0" w:firstLine="0"/>
                    <w:jc w:val="left"/>
                    <w:rPr>
                      <w:rFonts w:ascii="Arial"/>
                      <w:b/>
                      <w:sz w:val="14"/>
                    </w:rPr>
                  </w:pPr>
                  <w:r>
                    <w:rPr>
                      <w:rFonts w:ascii="Arial"/>
                      <w:b/>
                      <w:color w:val="4B4B4B"/>
                      <w:w w:val="105"/>
                      <w:sz w:val="14"/>
                    </w:rPr>
                    <w:t>Property</w:t>
                    <w:tab/>
                  </w:r>
                  <w:r>
                    <w:rPr>
                      <w:rFonts w:ascii="Arial"/>
                      <w:b/>
                      <w:color w:val="4B4B4B"/>
                      <w:spacing w:val="-3"/>
                      <w:w w:val="105"/>
                      <w:sz w:val="14"/>
                    </w:rPr>
                    <w:t>Value</w:t>
                  </w:r>
                </w:p>
              </w:txbxContent>
            </v:textbox>
            <w10:wrap type="none"/>
          </v:shape>
        </w:pict>
      </w:r>
      <w:r>
        <w:rPr>
          <w:b/>
          <w:sz w:val="20"/>
        </w:rPr>
        <w:t>Figure 5. </w:t>
      </w:r>
      <w:r>
        <w:rPr>
          <w:sz w:val="20"/>
        </w:rPr>
        <w:t>Main dashboard: required actions view</w:t>
      </w:r>
    </w:p>
    <w:p>
      <w:pPr>
        <w:pStyle w:val="BodyText"/>
        <w:rPr>
          <w:sz w:val="20"/>
        </w:rPr>
      </w:pPr>
    </w:p>
    <w:p>
      <w:pPr>
        <w:pStyle w:val="BodyText"/>
        <w:spacing w:before="4"/>
        <w:rPr>
          <w:sz w:val="13"/>
        </w:rPr>
      </w:pPr>
      <w:r>
        <w:rPr/>
        <w:pict>
          <v:shape style="position:absolute;margin-left:69.239975pt;margin-top:9.340261pt;width:37.3pt;height:9.35pt;mso-position-horizontal-relative:page;mso-position-vertical-relative:paragraph;z-index:1312;mso-wrap-distance-left:0;mso-wrap-distance-right:0" type="#_x0000_t202" filled="false" stroked="false">
            <v:textbox inset="0,0,0,0">
              <w:txbxContent>
                <w:p>
                  <w:pPr>
                    <w:spacing w:before="1"/>
                    <w:ind w:left="0" w:right="0" w:firstLine="0"/>
                    <w:jc w:val="left"/>
                    <w:rPr>
                      <w:rFonts w:ascii="Arial"/>
                      <w:b/>
                      <w:sz w:val="16"/>
                    </w:rPr>
                  </w:pPr>
                  <w:r>
                    <w:rPr>
                      <w:rFonts w:ascii="Arial"/>
                      <w:b/>
                      <w:color w:val="323232"/>
                      <w:w w:val="105"/>
                      <w:sz w:val="16"/>
                    </w:rPr>
                    <w:t>Project X</w:t>
                  </w:r>
                </w:p>
              </w:txbxContent>
            </v:textbox>
            <w10:wrap type="topAndBottom"/>
          </v:shape>
        </w:pict>
      </w:r>
      <w:r>
        <w:rPr/>
        <w:pict>
          <v:shape style="position:absolute;margin-left:80.03997pt;margin-top:32.958553pt;width:49.75pt;height:8.0500pt;mso-position-horizontal-relative:page;mso-position-vertical-relative:paragraph;z-index:1336;mso-wrap-distance-left:0;mso-wrap-distance-right:0" type="#_x0000_t202" filled="false" stroked="false">
            <v:textbox inset="0,0,0,0">
              <w:txbxContent>
                <w:p>
                  <w:pPr>
                    <w:spacing w:line="160" w:lineRule="exact" w:before="0"/>
                    <w:ind w:left="0" w:right="0" w:firstLine="0"/>
                    <w:jc w:val="left"/>
                    <w:rPr>
                      <w:rFonts w:ascii="Arial"/>
                      <w:i/>
                      <w:sz w:val="14"/>
                    </w:rPr>
                  </w:pPr>
                  <w:r>
                    <w:rPr>
                      <w:rFonts w:ascii="Arial"/>
                      <w:i/>
                      <w:w w:val="105"/>
                      <w:sz w:val="14"/>
                    </w:rPr>
                    <w:t>Evidence</w:t>
                  </w:r>
                  <w:r>
                    <w:rPr>
                      <w:rFonts w:ascii="Arial"/>
                      <w:i/>
                      <w:spacing w:val="-18"/>
                      <w:w w:val="105"/>
                      <w:sz w:val="14"/>
                    </w:rPr>
                    <w:t> </w:t>
                  </w:r>
                  <w:r>
                    <w:rPr>
                      <w:rFonts w:ascii="Arial"/>
                      <w:i/>
                      <w:w w:val="105"/>
                      <w:sz w:val="14"/>
                    </w:rPr>
                    <w:t>items</w:t>
                  </w:r>
                </w:p>
              </w:txbxContent>
            </v:textbox>
            <w10:wrap type="topAndBottom"/>
          </v:shape>
        </w:pict>
      </w:r>
      <w:r>
        <w:rPr/>
        <w:pict>
          <v:shape style="position:absolute;margin-left:190.799927pt;margin-top:28.878553pt;width:63.55pt;height:8.0500pt;mso-position-horizontal-relative:page;mso-position-vertical-relative:paragraph;z-index:1360;mso-wrap-distance-left:0;mso-wrap-distance-right:0" type="#_x0000_t202" filled="false" stroked="false">
            <v:textbox inset="0,0,0,0">
              <w:txbxContent>
                <w:p>
                  <w:pPr>
                    <w:spacing w:line="160" w:lineRule="exact" w:before="0"/>
                    <w:ind w:left="0" w:right="0" w:firstLine="0"/>
                    <w:jc w:val="left"/>
                    <w:rPr>
                      <w:rFonts w:ascii="Arial"/>
                      <w:b/>
                      <w:i/>
                      <w:sz w:val="14"/>
                    </w:rPr>
                  </w:pPr>
                  <w:r>
                    <w:rPr>
                      <w:rFonts w:ascii="Arial"/>
                      <w:b/>
                      <w:i/>
                      <w:color w:val="FF0000"/>
                      <w:w w:val="105"/>
                      <w:sz w:val="14"/>
                    </w:rPr>
                    <w:t>EVIDENCE ITEM</w:t>
                  </w:r>
                  <w:r>
                    <w:rPr>
                      <w:rFonts w:ascii="Arial"/>
                      <w:b/>
                      <w:i/>
                      <w:color w:val="FF0000"/>
                      <w:spacing w:val="-31"/>
                      <w:w w:val="105"/>
                      <w:sz w:val="14"/>
                    </w:rPr>
                    <w:t> </w:t>
                  </w:r>
                  <w:r>
                    <w:rPr>
                      <w:rFonts w:ascii="Arial"/>
                      <w:b/>
                      <w:i/>
                      <w:color w:val="FF0000"/>
                      <w:w w:val="105"/>
                      <w:sz w:val="14"/>
                    </w:rPr>
                    <w:t>Y</w:t>
                  </w:r>
                </w:p>
              </w:txbxContent>
            </v:textbox>
            <w10:wrap type="topAndBottom"/>
          </v:shape>
        </w:pict>
      </w:r>
    </w:p>
    <w:p>
      <w:pPr>
        <w:pStyle w:val="BodyText"/>
        <w:spacing w:before="6"/>
        <w:rPr>
          <w:sz w:val="13"/>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r>
        <w:rPr/>
        <w:pict>
          <v:shape style="position:absolute;margin-left:190.799927pt;margin-top:18.817156pt;width:24.95pt;height:8.0500pt;mso-position-horizontal-relative:page;mso-position-vertical-relative:paragraph;z-index:1384;mso-wrap-distance-left:0;mso-wrap-distance-right:0" type="#_x0000_t202" filled="false" stroked="false">
            <v:textbox inset="0,0,0,0">
              <w:txbxContent>
                <w:p>
                  <w:pPr>
                    <w:spacing w:line="160" w:lineRule="exact" w:before="0"/>
                    <w:ind w:left="0" w:right="0" w:firstLine="0"/>
                    <w:jc w:val="left"/>
                    <w:rPr>
                      <w:rFonts w:ascii="Arial"/>
                      <w:sz w:val="14"/>
                    </w:rPr>
                  </w:pPr>
                  <w:r>
                    <w:rPr>
                      <w:rFonts w:ascii="Arial"/>
                      <w:w w:val="105"/>
                      <w:sz w:val="14"/>
                    </w:rPr>
                    <w:t>Action2</w:t>
                  </w:r>
                </w:p>
              </w:txbxContent>
            </v:textbox>
            <w10:wrap type="topAndBottom"/>
          </v:shape>
        </w:pict>
      </w:r>
      <w:r>
        <w:rPr/>
        <w:pict>
          <v:shape style="position:absolute;margin-left:272.759888pt;margin-top:18.817156pt;width:63.15pt;height:8.0500pt;mso-position-horizontal-relative:page;mso-position-vertical-relative:paragraph;z-index:1408;mso-wrap-distance-left:0;mso-wrap-distance-right:0" type="#_x0000_t202" filled="false" stroked="false">
            <v:textbox inset="0,0,0,0">
              <w:txbxContent>
                <w:p>
                  <w:pPr>
                    <w:spacing w:line="160" w:lineRule="exact" w:before="0"/>
                    <w:ind w:left="0" w:right="0" w:firstLine="0"/>
                    <w:jc w:val="left"/>
                    <w:rPr>
                      <w:rFonts w:ascii="Arial"/>
                      <w:sz w:val="14"/>
                    </w:rPr>
                  </w:pPr>
                  <w:r>
                    <w:rPr>
                      <w:rFonts w:ascii="Arial"/>
                      <w:w w:val="105"/>
                      <w:sz w:val="14"/>
                    </w:rPr>
                    <w:t>DD.MM.YY</w:t>
                  </w:r>
                  <w:r>
                    <w:rPr>
                      <w:rFonts w:ascii="Arial"/>
                      <w:spacing w:val="-24"/>
                      <w:w w:val="105"/>
                      <w:sz w:val="14"/>
                    </w:rPr>
                    <w:t> </w:t>
                  </w:r>
                  <w:r>
                    <w:rPr>
                      <w:rFonts w:ascii="Arial"/>
                      <w:w w:val="105"/>
                      <w:sz w:val="14"/>
                    </w:rPr>
                    <w:t>HH:MM</w:t>
                  </w:r>
                </w:p>
              </w:txbxContent>
            </v:textbox>
            <w10:wrap type="topAndBottom"/>
          </v:shape>
        </w:pict>
      </w:r>
      <w:r>
        <w:rPr/>
        <w:pict>
          <v:shape style="position:absolute;margin-left:360.720001pt;margin-top:15.607898pt;width:163.95pt;height:14.4pt;mso-position-horizontal-relative:page;mso-position-vertical-relative:paragraph;z-index:1432;mso-wrap-distance-left:0;mso-wrap-distance-right:0" type="#_x0000_t202" filled="false" stroked="false">
            <v:textbox inset="0,0,0,0">
              <w:txbxContent>
                <w:p>
                  <w:pPr>
                    <w:tabs>
                      <w:tab w:pos="1701" w:val="left" w:leader="none"/>
                    </w:tabs>
                    <w:spacing w:before="63"/>
                    <w:ind w:left="59" w:right="0" w:firstLine="0"/>
                    <w:jc w:val="left"/>
                    <w:rPr>
                      <w:rFonts w:ascii="Arial"/>
                      <w:sz w:val="14"/>
                    </w:rPr>
                  </w:pPr>
                  <w:r>
                    <w:rPr>
                      <w:rFonts w:ascii="Arial"/>
                      <w:w w:val="105"/>
                      <w:sz w:val="14"/>
                    </w:rPr>
                    <w:t>Aspect2</w:t>
                    <w:tab/>
                  </w:r>
                  <w:r>
                    <w:rPr>
                      <w:rFonts w:ascii="Arial"/>
                      <w:spacing w:val="-3"/>
                      <w:w w:val="105"/>
                      <w:sz w:val="14"/>
                    </w:rPr>
                    <w:t>Value2</w:t>
                  </w:r>
                </w:p>
              </w:txbxContent>
            </v:textbox>
            <w10:wrap type="topAndBottom"/>
          </v:shape>
        </w:pict>
      </w:r>
    </w:p>
    <w:p>
      <w:pPr>
        <w:pStyle w:val="BodyText"/>
        <w:rPr>
          <w:sz w:val="4"/>
        </w:rPr>
      </w:pPr>
    </w:p>
    <w:p>
      <w:pPr>
        <w:tabs>
          <w:tab w:pos="4093" w:val="left" w:leader="none"/>
          <w:tab w:pos="7352" w:val="left" w:leader="none"/>
        </w:tabs>
        <w:spacing w:line="240" w:lineRule="auto"/>
        <w:ind w:left="2896" w:right="0" w:firstLine="0"/>
        <w:rPr>
          <w:sz w:val="20"/>
        </w:rPr>
      </w:pPr>
      <w:r>
        <w:rPr>
          <w:position w:val="35"/>
          <w:sz w:val="20"/>
        </w:rPr>
        <w:pict>
          <v:shape style="width:24.95pt;height:8.0500pt;mso-position-horizontal-relative:char;mso-position-vertical-relative:line" type="#_x0000_t202" filled="false" stroked="false">
            <w10:anchorlock/>
            <v:textbox inset="0,0,0,0">
              <w:txbxContent>
                <w:p>
                  <w:pPr>
                    <w:spacing w:line="160" w:lineRule="exact" w:before="0"/>
                    <w:ind w:left="0" w:right="0" w:firstLine="0"/>
                    <w:jc w:val="left"/>
                    <w:rPr>
                      <w:rFonts w:ascii="Arial"/>
                      <w:sz w:val="14"/>
                    </w:rPr>
                  </w:pPr>
                  <w:r>
                    <w:rPr>
                      <w:rFonts w:ascii="Arial"/>
                      <w:w w:val="105"/>
                      <w:sz w:val="14"/>
                    </w:rPr>
                    <w:t>Action3</w:t>
                  </w:r>
                </w:p>
              </w:txbxContent>
            </v:textbox>
          </v:shape>
        </w:pict>
      </w:r>
      <w:r>
        <w:rPr>
          <w:position w:val="35"/>
          <w:sz w:val="20"/>
        </w:rPr>
      </w:r>
      <w:r>
        <w:rPr>
          <w:position w:val="35"/>
          <w:sz w:val="20"/>
        </w:rPr>
        <w:tab/>
      </w:r>
      <w:r>
        <w:rPr>
          <w:sz w:val="20"/>
        </w:rPr>
        <w:pict>
          <v:shape style="width:85.25pt;height:25.7pt;mso-position-horizontal-relative:char;mso-position-vertical-relative:line" type="#_x0000_t202" filled="false" stroked="false">
            <w10:anchorlock/>
            <v:textbox inset="0,0,0,0">
              <w:txbxContent>
                <w:p>
                  <w:pPr>
                    <w:spacing w:line="160" w:lineRule="exact" w:before="0"/>
                    <w:ind w:left="441" w:right="0" w:firstLine="0"/>
                    <w:jc w:val="left"/>
                    <w:rPr>
                      <w:rFonts w:ascii="Arial"/>
                      <w:sz w:val="14"/>
                    </w:rPr>
                  </w:pPr>
                  <w:r>
                    <w:rPr>
                      <w:rFonts w:ascii="Arial"/>
                      <w:w w:val="105"/>
                      <w:sz w:val="14"/>
                    </w:rPr>
                    <w:t>DD.MM.YY</w:t>
                  </w:r>
                  <w:r>
                    <w:rPr>
                      <w:rFonts w:ascii="Arial"/>
                      <w:spacing w:val="-24"/>
                      <w:w w:val="105"/>
                      <w:sz w:val="14"/>
                    </w:rPr>
                    <w:t> </w:t>
                  </w:r>
                  <w:r>
                    <w:rPr>
                      <w:rFonts w:ascii="Arial"/>
                      <w:w w:val="105"/>
                      <w:sz w:val="14"/>
                    </w:rPr>
                    <w:t>HH:MM</w:t>
                  </w:r>
                </w:p>
                <w:p>
                  <w:pPr>
                    <w:pStyle w:val="BodyText"/>
                    <w:spacing w:before="8"/>
                    <w:rPr>
                      <w:sz w:val="15"/>
                    </w:rPr>
                  </w:pPr>
                </w:p>
                <w:p>
                  <w:pPr>
                    <w:spacing w:before="0"/>
                    <w:ind w:left="0" w:right="0" w:firstLine="0"/>
                    <w:jc w:val="left"/>
                    <w:rPr>
                      <w:rFonts w:ascii="Arial"/>
                      <w:b/>
                      <w:sz w:val="14"/>
                    </w:rPr>
                  </w:pPr>
                  <w:r>
                    <w:rPr>
                      <w:rFonts w:ascii="Arial"/>
                      <w:b/>
                      <w:color w:val="323232"/>
                      <w:w w:val="105"/>
                      <w:sz w:val="14"/>
                    </w:rPr>
                    <w:t>Edit events</w:t>
                  </w:r>
                </w:p>
              </w:txbxContent>
            </v:textbox>
          </v:shape>
        </w:pict>
      </w:r>
      <w:r>
        <w:rPr>
          <w:sz w:val="20"/>
        </w:rPr>
      </w:r>
      <w:r>
        <w:rPr>
          <w:sz w:val="20"/>
        </w:rPr>
        <w:tab/>
      </w:r>
      <w:r>
        <w:rPr>
          <w:sz w:val="20"/>
        </w:rPr>
        <w:pict>
          <v:shape style="width:52.1pt;height:8.0500pt;mso-position-horizontal-relative:char;mso-position-vertical-relative:line" type="#_x0000_t202" filled="false" stroked="false">
            <w10:anchorlock/>
            <v:textbox inset="0,0,0,0">
              <w:txbxContent>
                <w:p>
                  <w:pPr>
                    <w:spacing w:line="160" w:lineRule="exact" w:before="0"/>
                    <w:ind w:left="0" w:right="0" w:firstLine="0"/>
                    <w:jc w:val="left"/>
                    <w:rPr>
                      <w:rFonts w:ascii="Arial"/>
                      <w:b/>
                      <w:sz w:val="14"/>
                    </w:rPr>
                  </w:pPr>
                  <w:r>
                    <w:rPr>
                      <w:rFonts w:ascii="Arial"/>
                      <w:b/>
                      <w:color w:val="323232"/>
                      <w:w w:val="105"/>
                      <w:sz w:val="14"/>
                    </w:rPr>
                    <w:t>Edit</w:t>
                  </w:r>
                  <w:r>
                    <w:rPr>
                      <w:rFonts w:ascii="Arial"/>
                      <w:b/>
                      <w:color w:val="323232"/>
                      <w:spacing w:val="-20"/>
                      <w:w w:val="105"/>
                      <w:sz w:val="14"/>
                    </w:rPr>
                    <w:t> </w:t>
                  </w:r>
                  <w:r>
                    <w:rPr>
                      <w:rFonts w:ascii="Arial"/>
                      <w:b/>
                      <w:color w:val="323232"/>
                      <w:w w:val="105"/>
                      <w:sz w:val="14"/>
                    </w:rPr>
                    <w:t>evaluation</w:t>
                  </w:r>
                </w:p>
              </w:txbxContent>
            </v:textbox>
          </v:shape>
        </w:pict>
      </w:r>
      <w:r>
        <w:rPr>
          <w:sz w:val="20"/>
        </w:rPr>
      </w:r>
    </w:p>
    <w:p>
      <w:pPr>
        <w:pStyle w:val="BodyText"/>
        <w:spacing w:before="10"/>
        <w:rPr>
          <w:sz w:val="21"/>
        </w:rPr>
      </w:pPr>
      <w:r>
        <w:rPr/>
        <w:pict>
          <v:shape style="position:absolute;margin-left:315.959869pt;margin-top:14.51783pt;width:80.45pt;height:8.0500pt;mso-position-horizontal-relative:page;mso-position-vertical-relative:paragraph;z-index:1528;mso-wrap-distance-left:0;mso-wrap-distance-right:0" type="#_x0000_t202" filled="false" stroked="false">
            <v:textbox inset="0,0,0,0">
              <w:txbxContent>
                <w:p>
                  <w:pPr>
                    <w:spacing w:line="160" w:lineRule="exact" w:before="0"/>
                    <w:ind w:left="0" w:right="0" w:firstLine="0"/>
                    <w:jc w:val="left"/>
                    <w:rPr>
                      <w:rFonts w:ascii="Arial"/>
                      <w:sz w:val="14"/>
                    </w:rPr>
                  </w:pPr>
                  <w:r>
                    <w:rPr>
                      <w:rFonts w:ascii="Arial"/>
                      <w:color w:val="323232"/>
                      <w:w w:val="105"/>
                      <w:sz w:val="14"/>
                    </w:rPr>
                    <w:t>Pending</w:t>
                  </w:r>
                  <w:r>
                    <w:rPr>
                      <w:rFonts w:ascii="Arial"/>
                      <w:color w:val="323232"/>
                      <w:spacing w:val="-19"/>
                      <w:w w:val="105"/>
                      <w:sz w:val="14"/>
                    </w:rPr>
                    <w:t> </w:t>
                  </w:r>
                  <w:r>
                    <w:rPr>
                      <w:rFonts w:ascii="Arial"/>
                      <w:color w:val="323232"/>
                      <w:w w:val="105"/>
                      <w:sz w:val="14"/>
                    </w:rPr>
                    <w:t>required</w:t>
                  </w:r>
                  <w:r>
                    <w:rPr>
                      <w:rFonts w:ascii="Arial"/>
                      <w:color w:val="323232"/>
                      <w:spacing w:val="-19"/>
                      <w:w w:val="105"/>
                      <w:sz w:val="14"/>
                    </w:rPr>
                    <w:t> </w:t>
                  </w:r>
                  <w:r>
                    <w:rPr>
                      <w:rFonts w:ascii="Arial"/>
                      <w:color w:val="323232"/>
                      <w:w w:val="105"/>
                      <w:sz w:val="14"/>
                    </w:rPr>
                    <w:t>actions</w:t>
                  </w:r>
                </w:p>
              </w:txbxContent>
            </v:textbox>
            <w10:wrap type="topAndBottom"/>
          </v:shape>
        </w:pict>
      </w:r>
    </w:p>
    <w:p>
      <w:pPr>
        <w:pStyle w:val="BodyText"/>
        <w:spacing w:before="11"/>
        <w:rPr>
          <w:sz w:val="3"/>
        </w:rPr>
      </w:pPr>
    </w:p>
    <w:p>
      <w:pPr>
        <w:pStyle w:val="BodyText"/>
        <w:ind w:left="2809"/>
        <w:rPr>
          <w:sz w:val="20"/>
        </w:rPr>
      </w:pPr>
      <w:r>
        <w:rPr>
          <w:sz w:val="20"/>
        </w:rPr>
        <w:pict>
          <v:shape style="width:338.2pt;height:14.4pt;mso-position-horizontal-relative:char;mso-position-vertical-relative:line" type="#_x0000_t202" filled="true" fillcolor="#cccccc" stroked="false">
            <w10:anchorlock/>
            <v:textbox inset="0,0,0,0">
              <w:txbxContent>
                <w:p>
                  <w:pPr>
                    <w:tabs>
                      <w:tab w:pos="2253" w:val="left" w:leader="none"/>
                    </w:tabs>
                    <w:spacing w:before="60"/>
                    <w:ind w:left="62" w:right="0" w:firstLine="0"/>
                    <w:jc w:val="left"/>
                    <w:rPr>
                      <w:rFonts w:ascii="Arial"/>
                      <w:b/>
                      <w:sz w:val="14"/>
                    </w:rPr>
                  </w:pPr>
                  <w:r>
                    <w:rPr>
                      <w:rFonts w:ascii="Arial"/>
                      <w:b/>
                      <w:color w:val="4B4B4B"/>
                      <w:w w:val="105"/>
                      <w:sz w:val="14"/>
                    </w:rPr>
                    <w:t>Name</w:t>
                    <w:tab/>
                    <w:t>Description</w:t>
                  </w:r>
                </w:p>
              </w:txbxContent>
            </v:textbox>
            <v:fill type="solid"/>
          </v:shape>
        </w:pict>
      </w:r>
      <w:r>
        <w:rPr>
          <w:sz w:val="20"/>
        </w:rPr>
      </w:r>
    </w:p>
    <w:p>
      <w:pPr>
        <w:pStyle w:val="BodyText"/>
        <w:spacing w:before="10"/>
        <w:rPr>
          <w:sz w:val="2"/>
        </w:rPr>
      </w:pPr>
    </w:p>
    <w:p>
      <w:pPr>
        <w:tabs>
          <w:tab w:pos="5063" w:val="left" w:leader="none"/>
        </w:tabs>
        <w:spacing w:line="160" w:lineRule="exact"/>
        <w:ind w:left="2871" w:right="0" w:firstLine="0"/>
        <w:rPr>
          <w:sz w:val="16"/>
        </w:rPr>
      </w:pPr>
      <w:r>
        <w:rPr>
          <w:position w:val="-2"/>
          <w:sz w:val="16"/>
        </w:rPr>
        <w:pict>
          <v:shape style="width:24.95pt;height:8.0500pt;mso-position-horizontal-relative:char;mso-position-vertical-relative:line" type="#_x0000_t202" filled="false" stroked="false">
            <w10:anchorlock/>
            <v:textbox inset="0,0,0,0">
              <w:txbxContent>
                <w:p>
                  <w:pPr>
                    <w:spacing w:line="160" w:lineRule="exact" w:before="0"/>
                    <w:ind w:left="0" w:right="0" w:firstLine="0"/>
                    <w:jc w:val="left"/>
                    <w:rPr>
                      <w:rFonts w:ascii="Arial"/>
                      <w:sz w:val="14"/>
                    </w:rPr>
                  </w:pPr>
                  <w:r>
                    <w:rPr>
                      <w:rFonts w:ascii="Arial"/>
                      <w:w w:val="105"/>
                      <w:sz w:val="14"/>
                    </w:rPr>
                    <w:t>Action1</w:t>
                  </w:r>
                </w:p>
              </w:txbxContent>
            </v:textbox>
          </v:shape>
        </w:pict>
      </w:r>
      <w:r>
        <w:rPr>
          <w:position w:val="-2"/>
          <w:sz w:val="16"/>
        </w:rPr>
      </w:r>
      <w:r>
        <w:rPr>
          <w:position w:val="-2"/>
          <w:sz w:val="16"/>
        </w:rPr>
        <w:tab/>
      </w:r>
      <w:r>
        <w:rPr>
          <w:position w:val="-2"/>
          <w:sz w:val="16"/>
        </w:rPr>
        <w:pict>
          <v:shape style="width:72.850pt;height:8.0500pt;mso-position-horizontal-relative:char;mso-position-vertical-relative:line" type="#_x0000_t202" filled="false" stroked="false">
            <w10:anchorlock/>
            <v:textbox inset="0,0,0,0">
              <w:txbxContent>
                <w:p>
                  <w:pPr>
                    <w:spacing w:line="160" w:lineRule="exact" w:before="0"/>
                    <w:ind w:left="0" w:right="0" w:firstLine="0"/>
                    <w:jc w:val="left"/>
                    <w:rPr>
                      <w:rFonts w:ascii="Arial"/>
                      <w:sz w:val="14"/>
                    </w:rPr>
                  </w:pPr>
                  <w:r>
                    <w:rPr>
                      <w:rFonts w:ascii="Arial"/>
                      <w:w w:val="105"/>
                      <w:sz w:val="14"/>
                    </w:rPr>
                    <w:t>Description</w:t>
                  </w:r>
                  <w:r>
                    <w:rPr>
                      <w:rFonts w:ascii="Arial"/>
                      <w:spacing w:val="-18"/>
                      <w:w w:val="105"/>
                      <w:sz w:val="14"/>
                    </w:rPr>
                    <w:t> </w:t>
                  </w:r>
                  <w:r>
                    <w:rPr>
                      <w:rFonts w:ascii="Arial"/>
                      <w:w w:val="105"/>
                      <w:sz w:val="14"/>
                    </w:rPr>
                    <w:t>for</w:t>
                  </w:r>
                  <w:r>
                    <w:rPr>
                      <w:rFonts w:ascii="Arial"/>
                      <w:spacing w:val="-23"/>
                      <w:w w:val="105"/>
                      <w:sz w:val="14"/>
                    </w:rPr>
                    <w:t> </w:t>
                  </w:r>
                  <w:r>
                    <w:rPr>
                      <w:rFonts w:ascii="Arial"/>
                      <w:w w:val="105"/>
                      <w:sz w:val="14"/>
                    </w:rPr>
                    <w:t>Action1</w:t>
                  </w:r>
                </w:p>
              </w:txbxContent>
            </v:textbox>
          </v:shape>
        </w:pict>
      </w:r>
      <w:r>
        <w:rPr>
          <w:position w:val="-2"/>
          <w:sz w:val="16"/>
        </w:rPr>
      </w:r>
    </w:p>
    <w:p>
      <w:pPr>
        <w:pStyle w:val="BodyText"/>
        <w:spacing w:before="3"/>
        <w:rPr>
          <w:sz w:val="5"/>
        </w:rPr>
      </w:pPr>
    </w:p>
    <w:p>
      <w:pPr>
        <w:pStyle w:val="BodyText"/>
        <w:ind w:left="2809"/>
        <w:rPr>
          <w:sz w:val="20"/>
        </w:rPr>
      </w:pPr>
      <w:r>
        <w:rPr>
          <w:sz w:val="20"/>
        </w:rPr>
        <w:pict>
          <v:shape style="width:338.2pt;height:14.4pt;mso-position-horizontal-relative:char;mso-position-vertical-relative:line" type="#_x0000_t202" filled="true" fillcolor="#eeeeee" stroked="false">
            <w10:anchorlock/>
            <v:textbox inset="0,0,0,0">
              <w:txbxContent>
                <w:p>
                  <w:pPr>
                    <w:tabs>
                      <w:tab w:pos="2253" w:val="left" w:leader="none"/>
                    </w:tabs>
                    <w:spacing w:before="63"/>
                    <w:ind w:left="62" w:right="0" w:firstLine="0"/>
                    <w:jc w:val="left"/>
                    <w:rPr>
                      <w:rFonts w:ascii="Arial"/>
                      <w:sz w:val="14"/>
                    </w:rPr>
                  </w:pPr>
                  <w:r>
                    <w:rPr>
                      <w:rFonts w:ascii="Arial"/>
                      <w:w w:val="105"/>
                      <w:sz w:val="14"/>
                    </w:rPr>
                    <w:t>Action2</w:t>
                    <w:tab/>
                    <w:t>Description for</w:t>
                  </w:r>
                  <w:r>
                    <w:rPr>
                      <w:rFonts w:ascii="Arial"/>
                      <w:spacing w:val="-12"/>
                      <w:w w:val="105"/>
                      <w:sz w:val="14"/>
                    </w:rPr>
                    <w:t> </w:t>
                  </w:r>
                  <w:r>
                    <w:rPr>
                      <w:rFonts w:ascii="Arial"/>
                      <w:w w:val="105"/>
                      <w:sz w:val="14"/>
                    </w:rPr>
                    <w:t>Action2</w:t>
                  </w:r>
                </w:p>
              </w:txbxContent>
            </v:textbox>
            <v:fill type="solid"/>
          </v:shape>
        </w:pict>
      </w:r>
      <w:r>
        <w:rPr>
          <w:sz w:val="20"/>
        </w:rPr>
      </w:r>
    </w:p>
    <w:p>
      <w:pPr>
        <w:pStyle w:val="BodyText"/>
        <w:spacing w:before="10"/>
        <w:rPr>
          <w:sz w:val="26"/>
        </w:rPr>
      </w:pPr>
    </w:p>
    <w:p>
      <w:pPr>
        <w:spacing w:before="0"/>
        <w:ind w:left="3150" w:right="0" w:firstLine="0"/>
        <w:jc w:val="left"/>
        <w:rPr>
          <w:sz w:val="20"/>
        </w:rPr>
      </w:pPr>
      <w:r>
        <w:rPr/>
        <w:pict>
          <v:shape style="position:absolute;margin-left:445.799835pt;margin-top:-140.989487pt;width:22.9pt;height:8.0500pt;mso-position-horizontal-relative:page;mso-position-vertical-relative:paragraph;z-index:1696" type="#_x0000_t202" filled="false" stroked="false">
            <v:textbox inset="0,0,0,0">
              <w:txbxContent>
                <w:p>
                  <w:pPr>
                    <w:spacing w:line="160" w:lineRule="exact" w:before="0"/>
                    <w:ind w:left="0" w:right="0" w:firstLine="0"/>
                    <w:jc w:val="left"/>
                    <w:rPr>
                      <w:rFonts w:ascii="Arial"/>
                      <w:sz w:val="14"/>
                    </w:rPr>
                  </w:pPr>
                  <w:r>
                    <w:rPr>
                      <w:rFonts w:ascii="Arial"/>
                      <w:w w:val="105"/>
                      <w:sz w:val="14"/>
                    </w:rPr>
                    <w:t>Value1</w:t>
                  </w:r>
                </w:p>
              </w:txbxContent>
            </v:textbox>
            <w10:wrap type="none"/>
          </v:shape>
        </w:pict>
      </w:r>
      <w:r>
        <w:rPr/>
        <w:pict>
          <v:shape style="position:absolute;margin-left:363.719879pt;margin-top:-140.989487pt;width:27pt;height:8.0500pt;mso-position-horizontal-relative:page;mso-position-vertical-relative:paragraph;z-index:1720" type="#_x0000_t202" filled="false" stroked="false">
            <v:textbox inset="0,0,0,0">
              <w:txbxContent>
                <w:p>
                  <w:pPr>
                    <w:spacing w:line="160" w:lineRule="exact" w:before="0"/>
                    <w:ind w:left="0" w:right="0" w:firstLine="0"/>
                    <w:jc w:val="left"/>
                    <w:rPr>
                      <w:rFonts w:ascii="Arial"/>
                      <w:sz w:val="14"/>
                    </w:rPr>
                  </w:pPr>
                  <w:r>
                    <w:rPr>
                      <w:rFonts w:ascii="Arial"/>
                      <w:w w:val="105"/>
                      <w:sz w:val="14"/>
                    </w:rPr>
                    <w:t>Aspect1</w:t>
                  </w:r>
                </w:p>
              </w:txbxContent>
            </v:textbox>
            <w10:wrap type="none"/>
          </v:shape>
        </w:pict>
      </w:r>
      <w:r>
        <w:rPr/>
        <w:pict>
          <v:shape style="position:absolute;margin-left:272.759888pt;margin-top:-140.989487pt;width:63.15pt;height:8.0500pt;mso-position-horizontal-relative:page;mso-position-vertical-relative:paragraph;z-index:1744" type="#_x0000_t202" filled="false" stroked="false">
            <v:textbox inset="0,0,0,0">
              <w:txbxContent>
                <w:p>
                  <w:pPr>
                    <w:spacing w:line="160" w:lineRule="exact" w:before="0"/>
                    <w:ind w:left="0" w:right="0" w:firstLine="0"/>
                    <w:jc w:val="left"/>
                    <w:rPr>
                      <w:rFonts w:ascii="Arial"/>
                      <w:sz w:val="14"/>
                    </w:rPr>
                  </w:pPr>
                  <w:r>
                    <w:rPr>
                      <w:rFonts w:ascii="Arial"/>
                      <w:w w:val="105"/>
                      <w:sz w:val="14"/>
                    </w:rPr>
                    <w:t>DD.MM.YY</w:t>
                  </w:r>
                  <w:r>
                    <w:rPr>
                      <w:rFonts w:ascii="Arial"/>
                      <w:spacing w:val="-24"/>
                      <w:w w:val="105"/>
                      <w:sz w:val="14"/>
                    </w:rPr>
                    <w:t> </w:t>
                  </w:r>
                  <w:r>
                    <w:rPr>
                      <w:rFonts w:ascii="Arial"/>
                      <w:w w:val="105"/>
                      <w:sz w:val="14"/>
                    </w:rPr>
                    <w:t>HH:MM</w:t>
                  </w:r>
                </w:p>
              </w:txbxContent>
            </v:textbox>
            <w10:wrap type="none"/>
          </v:shape>
        </w:pict>
      </w:r>
      <w:r>
        <w:rPr/>
        <w:pict>
          <v:shape style="position:absolute;margin-left:190.799896pt;margin-top:-140.989487pt;width:24.95pt;height:8.0500pt;mso-position-horizontal-relative:page;mso-position-vertical-relative:paragraph;z-index:1768" type="#_x0000_t202" filled="false" stroked="false">
            <v:textbox inset="0,0,0,0">
              <w:txbxContent>
                <w:p>
                  <w:pPr>
                    <w:spacing w:line="160" w:lineRule="exact" w:before="0"/>
                    <w:ind w:left="0" w:right="0" w:firstLine="0"/>
                    <w:jc w:val="left"/>
                    <w:rPr>
                      <w:rFonts w:ascii="Arial"/>
                      <w:sz w:val="14"/>
                    </w:rPr>
                  </w:pPr>
                  <w:r>
                    <w:rPr>
                      <w:rFonts w:ascii="Arial"/>
                      <w:w w:val="105"/>
                      <w:sz w:val="14"/>
                    </w:rPr>
                    <w:t>Action1</w:t>
                  </w:r>
                </w:p>
              </w:txbxContent>
            </v:textbox>
            <w10:wrap type="none"/>
          </v:shape>
        </w:pict>
      </w:r>
      <w:r>
        <w:rPr/>
        <w:pict>
          <v:shape style="position:absolute;margin-left:187.680008pt;margin-top:-158.47876pt;width:164.05pt;height:14.4pt;mso-position-horizontal-relative:page;mso-position-vertical-relative:paragraph;z-index:2152" type="#_x0000_t202" filled="false" stroked="false">
            <v:textbox inset="0,0,0,0">
              <w:txbxContent>
                <w:p>
                  <w:pPr>
                    <w:tabs>
                      <w:tab w:pos="1701" w:val="left" w:leader="none"/>
                    </w:tabs>
                    <w:spacing w:before="60"/>
                    <w:ind w:left="62" w:right="0" w:firstLine="0"/>
                    <w:jc w:val="left"/>
                    <w:rPr>
                      <w:rFonts w:ascii="Arial"/>
                      <w:b/>
                      <w:sz w:val="14"/>
                    </w:rPr>
                  </w:pPr>
                  <w:r>
                    <w:rPr>
                      <w:rFonts w:ascii="Arial"/>
                      <w:b/>
                      <w:color w:val="4B4B4B"/>
                      <w:w w:val="105"/>
                      <w:sz w:val="14"/>
                    </w:rPr>
                    <w:t>Action</w:t>
                    <w:tab/>
                    <w:t>Date</w:t>
                  </w:r>
                </w:p>
              </w:txbxContent>
            </v:textbox>
            <w10:wrap type="none"/>
          </v:shape>
        </w:pict>
      </w:r>
      <w:r>
        <w:rPr/>
        <w:pict>
          <v:shape style="position:absolute;margin-left:360.720001pt;margin-top:-158.47876pt;width:163.95pt;height:14.4pt;mso-position-horizontal-relative:page;mso-position-vertical-relative:paragraph;z-index:2200" type="#_x0000_t202" filled="false" stroked="false">
            <v:textbox inset="0,0,0,0">
              <w:txbxContent>
                <w:p>
                  <w:pPr>
                    <w:tabs>
                      <w:tab w:pos="1701" w:val="left" w:leader="none"/>
                    </w:tabs>
                    <w:spacing w:before="60"/>
                    <w:ind w:left="59" w:right="0" w:firstLine="0"/>
                    <w:jc w:val="left"/>
                    <w:rPr>
                      <w:rFonts w:ascii="Arial"/>
                      <w:b/>
                      <w:sz w:val="14"/>
                    </w:rPr>
                  </w:pPr>
                  <w:r>
                    <w:rPr>
                      <w:rFonts w:ascii="Arial"/>
                      <w:b/>
                      <w:color w:val="4B4B4B"/>
                      <w:w w:val="105"/>
                      <w:sz w:val="14"/>
                    </w:rPr>
                    <w:t>Aspect</w:t>
                    <w:tab/>
                  </w:r>
                  <w:r>
                    <w:rPr>
                      <w:rFonts w:ascii="Arial"/>
                      <w:b/>
                      <w:color w:val="4B4B4B"/>
                      <w:spacing w:val="-3"/>
                      <w:w w:val="105"/>
                      <w:sz w:val="14"/>
                    </w:rPr>
                    <w:t>Value</w:t>
                  </w:r>
                </w:p>
              </w:txbxContent>
            </v:textbox>
            <w10:wrap type="none"/>
          </v:shape>
        </w:pict>
      </w:r>
      <w:r>
        <w:rPr>
          <w:b/>
          <w:sz w:val="20"/>
        </w:rPr>
        <w:t>Figure 6. </w:t>
      </w:r>
      <w:r>
        <w:rPr>
          <w:sz w:val="20"/>
        </w:rPr>
        <w:t>Main dashboard: evidence item view</w:t>
      </w:r>
    </w:p>
    <w:p>
      <w:pPr>
        <w:pStyle w:val="BodyText"/>
        <w:rPr>
          <w:sz w:val="20"/>
        </w:rPr>
      </w:pPr>
    </w:p>
    <w:p>
      <w:pPr>
        <w:pStyle w:val="BodyText"/>
        <w:rPr>
          <w:sz w:val="20"/>
        </w:rPr>
      </w:pPr>
    </w:p>
    <w:p>
      <w:pPr>
        <w:pStyle w:val="BodyText"/>
        <w:spacing w:before="7"/>
        <w:rPr>
          <w:sz w:val="15"/>
        </w:rPr>
      </w:pPr>
    </w:p>
    <w:p>
      <w:pPr>
        <w:tabs>
          <w:tab w:pos="8646" w:val="left" w:leader="none"/>
        </w:tabs>
        <w:spacing w:before="59"/>
        <w:ind w:left="325" w:right="0" w:firstLine="0"/>
        <w:jc w:val="left"/>
        <w:rPr>
          <w:sz w:val="20"/>
        </w:rPr>
      </w:pPr>
      <w:r>
        <w:rPr>
          <w:sz w:val="20"/>
        </w:rPr>
        <w:t>FP7 project</w:t>
      </w:r>
      <w:r>
        <w:rPr>
          <w:spacing w:val="-4"/>
          <w:sz w:val="20"/>
        </w:rPr>
        <w:t> </w:t>
      </w:r>
      <w:r>
        <w:rPr>
          <w:sz w:val="20"/>
        </w:rPr>
        <w:t>#</w:t>
      </w:r>
      <w:r>
        <w:rPr>
          <w:spacing w:val="-4"/>
          <w:sz w:val="20"/>
        </w:rPr>
        <w:t> </w:t>
      </w:r>
      <w:r>
        <w:rPr>
          <w:sz w:val="20"/>
        </w:rPr>
        <w:t>289011</w:t>
      </w:r>
      <w:r>
        <w:rPr>
          <w:rFonts w:ascii="Times New Roman"/>
          <w:sz w:val="20"/>
        </w:rPr>
        <w:tab/>
      </w:r>
      <w:r>
        <w:rPr>
          <w:sz w:val="20"/>
        </w:rPr>
        <w:t>Page 56 of</w:t>
      </w:r>
      <w:r>
        <w:rPr>
          <w:spacing w:val="-3"/>
          <w:sz w:val="20"/>
        </w:rPr>
        <w:t> </w:t>
      </w:r>
      <w:r>
        <w:rPr>
          <w:sz w:val="20"/>
        </w:rPr>
        <w:t>95</w:t>
      </w:r>
    </w:p>
    <w:p>
      <w:pPr>
        <w:spacing w:after="0"/>
        <w:jc w:val="left"/>
        <w:rPr>
          <w:sz w:val="20"/>
        </w:rPr>
        <w:sectPr>
          <w:headerReference w:type="default" r:id="rId22"/>
          <w:footerReference w:type="default" r:id="rId23"/>
          <w:pgSz w:w="11900" w:h="16840"/>
          <w:pgMar w:header="0" w:footer="0" w:top="740" w:bottom="280" w:left="920" w:right="860"/>
        </w:sectPr>
      </w:pPr>
    </w:p>
    <w:p>
      <w:pPr>
        <w:tabs>
          <w:tab w:pos="9452" w:val="left" w:leader="none"/>
        </w:tabs>
        <w:spacing w:before="41"/>
        <w:ind w:left="3303" w:right="0" w:firstLine="0"/>
        <w:jc w:val="left"/>
        <w:rPr>
          <w:sz w:val="18"/>
        </w:rPr>
      </w:pPr>
      <w:r>
        <w:rPr/>
        <w:pict>
          <v:group style="position:absolute;margin-left:0pt;margin-top:-.040027pt;width:595pt;height:842.05pt;mso-position-horizontal-relative:page;mso-position-vertical-relative:page;z-index:-242680" coordorigin="0,-1" coordsize="11900,16841">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v:shape style="position:absolute;left:1140;top:782;width:2636;height:488" type="#_x0000_t75" stroked="false">
              <v:imagedata r:id="rId6" o:title=""/>
            </v:shape>
            <v:line style="position:absolute" from="1248,1318" to="10896,1318" stroked="true" strokeweight=".72pt" strokecolor="#000000">
              <v:stroke dashstyle="solid"/>
            </v:line>
            <v:shape style="position:absolute;left:3211;top:2927;width:166;height:384" type="#_x0000_t75" stroked="false">
              <v:imagedata r:id="rId27" o:title=""/>
            </v:shape>
            <v:shape style="position:absolute;left:3256;top:2971;width:358;height:312" type="#_x0000_t75" stroked="false">
              <v:imagedata r:id="rId28" o:title=""/>
            </v:shape>
            <v:shape style="position:absolute;left:5460;top:2927;width:168;height:384" type="#_x0000_t75" stroked="false">
              <v:imagedata r:id="rId29" o:title=""/>
            </v:shape>
            <v:shape style="position:absolute;left:5505;top:2971;width:360;height:312" type="#_x0000_t75" stroked="false">
              <v:imagedata r:id="rId30" o:title=""/>
            </v:shape>
            <v:shape style="position:absolute;left:1140;top:1802;width:9629;height:6404" type="#_x0000_t75" stroked="false">
              <v:imagedata r:id="rId31" o:title=""/>
            </v:shape>
            <v:shape style="position:absolute;left:10384;top:1943;width:132;height:220" type="#_x0000_t75" stroked="false">
              <v:imagedata r:id="rId32" o:title=""/>
            </v:shape>
            <v:shape style="position:absolute;left:1471;top:2937;width:2156;height:360" type="#_x0000_t75" stroked="false">
              <v:imagedata r:id="rId33" o:title=""/>
            </v:shape>
            <v:shape style="position:absolute;left:1519;top:2971;width:2057;height:262" type="#_x0000_t75" stroked="false">
              <v:imagedata r:id="rId34" o:title=""/>
            </v:shape>
            <v:shape style="position:absolute;left:12640;top:-98754;width:17160;height:2180" coordorigin="12640,-98753" coordsize="17160,2180" path="m1553,2969l3540,2969,3554,2972,3565,2980,3573,2991,3576,3005,3576,3194,3573,3209,3565,3220,3554,3228,3540,3230,1553,3230,1538,3228,1527,3220,1519,3209,1517,3194,1517,3194,1517,3005,1519,2991,1527,2980,1538,2972,1553,2969,1553,2969,1553,2969xm1553,2969l1553,2969e" filled="false" stroked="true" strokeweight=".578760pt" strokecolor="#7d7d7d">
              <v:path arrowok="t"/>
              <v:stroke dashstyle="solid"/>
            </v:shape>
            <v:line style="position:absolute" from="3290,2974" to="3290,3235" stroked="true" strokeweight=".578760pt" strokecolor="#999999">
              <v:stroke dashstyle="solid"/>
            </v:line>
            <v:shape style="position:absolute;left:3362;top:3055;width:140;height:87" coordorigin="3362,3055" coordsize="140,87" path="m3502,3055l3362,3055,3432,3142,3502,3055xe" filled="true" fillcolor="#525252" stroked="false">
              <v:path arrowok="t"/>
              <v:fill type="solid"/>
            </v:shape>
            <v:shape style="position:absolute;left:3722;top:2937;width:2156;height:360" type="#_x0000_t75" stroked="false">
              <v:imagedata r:id="rId33" o:title=""/>
            </v:shape>
            <v:shape style="position:absolute;left:0;top:-1;width:11900;height:16841" type="#_x0000_t75" stroked="false">
              <v:imagedata r:id="rId35" o:title=""/>
            </v:shape>
            <v:shape style="position:absolute;left:31380;top:-98754;width:17160;height:2180" coordorigin="31380,-98753" coordsize="17160,2180" path="m3802,2969l5789,2969,5804,2972,5815,2980,5822,2991,5825,3005,5825,3194,5822,3209,5815,3220,5804,3228,5789,3230,3802,3230,3788,3228,3776,3220,3769,3209,3766,3194,3766,3194,3766,3005,3769,2991,3776,2980,3788,2972,3802,2969,3802,2969,3802,2969xm3802,2969l3802,2969e" filled="false" stroked="true" strokeweight=".578760pt" strokecolor="#7d7d7d">
              <v:path arrowok="t"/>
              <v:stroke dashstyle="solid"/>
            </v:shape>
            <v:line style="position:absolute" from="5539,2974" to="5539,3235" stroked="true" strokeweight=".578760pt" strokecolor="#999999">
              <v:stroke dashstyle="solid"/>
            </v:line>
            <v:shape style="position:absolute;left:5613;top:3055;width:140;height:87" coordorigin="5614,3055" coordsize="140,87" path="m5753,3055l5614,3055,5683,3142,5753,3055xe" filled="true" fillcolor="#525252" stroked="false">
              <v:path arrowok="t"/>
              <v:fill type="solid"/>
            </v:shape>
            <v:shape style="position:absolute;left:1802;top:5126;width:8201;height:2590" coordorigin="1802,5126" coordsize="8201,2590" path="m6722,5126l5083,5126,3444,5126,1802,5126,1802,5414,3444,5414,5083,5414,6722,5414,6722,5126m10003,7428l8364,7428,6722,7428,5083,7428,3444,7428,1802,7428,1802,7716,3444,7716,5083,7716,6722,7716,8364,7716,10003,7716,10003,7428m10003,6852l8364,6852,6722,6852,5083,6852,3444,6852,1802,6852,1802,7140,3444,7140,5083,7140,6722,7140,8364,7140,10003,7140,10003,6852m10003,6276l8364,6276,6722,6276,5083,6276,3444,6276,1802,6276,1802,6564,3444,6564,5083,6564,6722,6564,8364,6564,10003,6564,10003,6276m10003,5702l8364,5702,6725,5702,6722,5702,5083,5702,3444,5702,1802,5702,1802,5990,3444,5990,5083,5990,6722,5990,6725,5990,8364,5990,10003,5990,10003,5702m10003,5126l8364,5126,6725,5126,6725,5414,8364,5414,10003,5414,10003,5126e" filled="true" fillcolor="#e6e6e6" stroked="false">
              <v:path arrowok="t"/>
              <v:fill type="solid"/>
            </v:shape>
            <v:shape style="position:absolute;left:1802;top:3974;width:8201;height:864" coordorigin="1802,3974" coordsize="8201,864" path="m10003,4550l8364,4550,6725,4550,6722,4550,5083,4550,3444,4550,1802,4550,1802,4838,3444,4838,5083,4838,6722,4838,6725,4838,8364,4838,10003,4838,10003,4550m10003,3974l8364,3974,6725,3974,5083,3974,3444,3974,1802,3974,1802,4262,3444,4262,5083,4262,6725,4262,8364,4262,10003,4262,10003,3974e" filled="true" fillcolor="#eeeeee" stroked="false">
              <v:path arrowok="t"/>
              <v:fill type="solid"/>
            </v:shape>
            <v:shape style="position:absolute;left:9837;top:3916;width:154;height:3759" type="#_x0000_t75" stroked="false">
              <v:imagedata r:id="rId36" o:title=""/>
            </v:shape>
            <v:shape style="position:absolute;left:81960;top:-90874;width:1300;height:31320" coordorigin="81960,-90873" coordsize="1300,31320" path="m9835,7673l9991,7673,9991,3914,9835,3914,9835,7673xm9835,7673l9835,7673e" filled="false" stroked="true" strokeweight=".578760pt" strokecolor="#7d7d7d">
              <v:path arrowok="t"/>
              <v:stroke dashstyle="solid"/>
            </v:shape>
            <v:shape style="position:absolute;left:9854;top:3979;width:128;height:982" type="#_x0000_t75" stroked="false">
              <v:imagedata r:id="rId37" o:title=""/>
            </v:shape>
            <v:shape style="position:absolute;left:82100;top:-90354;width:1060;height:8180" coordorigin="82100,-90353" coordsize="1060,8180" path="m9917,4958l9917,4958,9941,4953,9961,4939,9974,4919,9979,4894,9979,4042,9974,4016,9961,3996,9941,3982,9917,3977,9917,3977,9891,3982,9871,3996,9857,4016,9852,4042,9852,4894,9857,4919,9871,4939,9891,4953,9917,4958,9917,4958xm9917,4958l9917,4958e" filled="false" stroked="true" strokeweight=".578760pt" strokecolor="#bbbbbb">
              <v:path arrowok="t"/>
              <v:stroke dashstyle="solid"/>
            </v:shape>
            <v:shape style="position:absolute;left:3444;top:3398;width:6560;height:288" coordorigin="3444,3398" coordsize="6560,288" path="m10003,3398l8364,3398,6725,3398,5083,3398,3444,3398,3444,3686,5083,3686,6725,3686,8364,3686,10003,3686,10003,3398e" filled="true" fillcolor="#cccccc" stroked="false">
              <v:path arrowok="t"/>
              <v:fill type="solid"/>
            </v:shape>
            <v:shape style="position:absolute;left:12640;top:-103054;width:73920;height:2840" coordorigin="12640,-103053" coordsize="73920,2840" path="m1517,2453l10387,2453,10387,2794,1517,2794,1517,2453xm1517,2453l1517,2453e" filled="false" stroked="true" strokeweight=".578760pt" strokecolor="#999999">
              <v:path arrowok="t"/>
              <v:stroke dashstyle="solid"/>
            </v:shape>
            <v:shape style="position:absolute;left:0;top:-1;width:11900;height:16841" type="#_x0000_t75" stroked="false">
              <v:imagedata r:id="rId35" o:title=""/>
            </v:shape>
            <v:shape style="position:absolute;left:1140;top:8721;width:9629;height:6404" type="#_x0000_t75" stroked="false">
              <v:imagedata r:id="rId38" o:title=""/>
            </v:shape>
            <v:rect style="position:absolute;left:1269;top:9143;width:9375;height:5809" filled="true" fillcolor="#ffffff" stroked="false">
              <v:fill type="solid"/>
            </v:rect>
            <v:shape style="position:absolute;left:10580;top:-50134;width:78120;height:51241" coordorigin="10580,-50133" coordsize="78120,51241" path="m1270,8803l10644,8803,10644,14952,1270,14952,1270,8803xm1270,8803l1270,8803e" filled="false" stroked="true" strokeweight=".578760pt" strokecolor="#999999">
              <v:path arrowok="t"/>
              <v:stroke dashstyle="solid"/>
            </v:shape>
            <v:rect style="position:absolute;left:1269;top:8803;width:9375;height:341" filled="true" fillcolor="#eeeeee" stroked="false">
              <v:fill type="solid"/>
            </v:rect>
            <v:shape style="position:absolute;left:10580;top:-50134;width:78120;height:2840" coordorigin="10580,-50133" coordsize="78120,2840" path="m1270,8803l10644,8803,10644,9144,1270,9144,1270,8803xm1270,8803l1270,8803e" filled="false" stroked="true" strokeweight=".578760pt" strokecolor="#999999">
              <v:path arrowok="t"/>
              <v:stroke dashstyle="solid"/>
            </v:shape>
            <v:shape style="position:absolute;left:10384;top:8863;width:132;height:220" type="#_x0000_t75" stroked="false">
              <v:imagedata r:id="rId39" o:title=""/>
            </v:shape>
            <v:shape style="position:absolute;left:12640;top:-41494;width:73920;height:40561" coordorigin="12640,-41493" coordsize="73920,40561" path="m1517,9840l10387,9840,10387,14707,1517,14707,1517,9840xm1517,9840l1517,9840e" filled="false" stroked="true" strokeweight=".578760pt" strokecolor="#999999">
              <v:path arrowok="t"/>
              <v:stroke dashstyle="solid"/>
            </v:shape>
            <v:shape style="position:absolute;left:5155;top:11481;width:1186;height:552" coordorigin="5155,11482" coordsize="1186,552" path="m6245,11482l5251,11482,5214,11489,5183,11510,5163,11541,5155,11580,5155,11938,5163,11975,5183,12005,5214,12026,5251,12034,6245,12034,6282,12026,6313,12005,6333,11975,6341,11938,6341,11580,6333,11541,6313,11510,6282,11489,6245,11482xe" filled="true" fillcolor="#ffffff" stroked="false">
              <v:path arrowok="t"/>
              <v:fill type="solid"/>
            </v:shape>
            <v:shape style="position:absolute;left:42960;top:-27814;width:9880;height:4600" coordorigin="42960,-27813" coordsize="9880,4600" path="m5251,11482l6245,11482,6282,11489,6313,11510,6333,11541,6341,11580,6341,11938,6333,11975,6313,12005,6282,12026,6245,12034,5251,12034,5214,12026,5183,12005,5163,11975,5155,11938,5155,11938,5155,11580,5163,11541,5183,11510,5214,11489,5251,11482,5251,11482,5251,11482xm5251,11482l5251,11482e" filled="false" stroked="true" strokeweight="1.157520pt" strokecolor="#000000">
              <v:path arrowok="t"/>
              <v:stroke dashstyle="solid"/>
            </v:shape>
            <v:shape style="position:absolute;left:3825;top:13173;width:1186;height:550" coordorigin="3826,13174" coordsize="1186,550" path="m4915,13174l3922,13174,3884,13181,3854,13202,3833,13232,3826,13270,3826,13630,3833,13665,3854,13695,3884,13716,3922,13723,4915,13723,4952,13716,4983,13695,5004,13665,5011,13630,5011,13270,5004,13232,4983,13202,4952,13181,4915,13174xe" filled="true" fillcolor="#ffffff" stroked="false">
              <v:path arrowok="t"/>
              <v:fill type="solid"/>
            </v:shape>
            <v:shape style="position:absolute;left:31880;top:-13714;width:9880;height:4580" coordorigin="31880,-13713" coordsize="9880,4580" path="m3922,13174l4915,13174,4952,13181,4983,13202,5004,13232,5011,13270,5011,13630,5004,13665,4983,13695,4952,13716,4915,13723,3922,13723,3884,13716,3854,13695,3833,13665,3826,13630,3826,13630,3826,13270,3833,13232,3854,13202,3884,13181,3922,13174,3922,13174,3922,13174xm3922,13174l3922,13174e" filled="false" stroked="true" strokeweight=".578760pt" strokecolor="#000000">
              <v:path arrowok="t"/>
              <v:stroke dashstyle="solid"/>
            </v:shape>
            <v:shape style="position:absolute;left:5155;top:13173;width:1186;height:550" coordorigin="5155,13174" coordsize="1186,550" path="m6245,13174l5251,13174,5214,13181,5183,13202,5163,13232,5155,13270,5155,13630,5163,13665,5183,13695,5214,13716,5251,13723,6245,13723,6282,13716,6313,13695,6333,13665,6341,13630,6341,13270,6333,13232,6313,13202,6282,13181,6245,13174xe" filled="true" fillcolor="#ffffff" stroked="false">
              <v:path arrowok="t"/>
              <v:fill type="solid"/>
            </v:shape>
            <v:shape style="position:absolute;left:42960;top:-13714;width:9880;height:4580" coordorigin="42960,-13713" coordsize="9880,4580" path="m5251,13174l6245,13174,6282,13181,6313,13202,6333,13232,6341,13270,6341,13630,6333,13665,6313,13695,6282,13716,6245,13723,5251,13723,5214,13716,5183,13695,5163,13665,5155,13630,5155,13630,5155,13270,5163,13232,5183,13202,5214,13181,5251,13174,5251,13174,5251,13174xm5251,13174l5251,13174e" filled="false" stroked="true" strokeweight=".578760pt" strokecolor="#000000">
              <v:path arrowok="t"/>
              <v:stroke dashstyle="solid"/>
            </v:shape>
            <v:shape style="position:absolute;left:5155;top:12357;width:1186;height:552" coordorigin="5155,12358" coordsize="1186,552" path="m6245,12358l5251,12358,5214,12365,5183,12386,5163,12416,5155,12454,5155,12814,5163,12851,5183,12881,5214,12902,5251,12910,6245,12910,6282,12902,6313,12881,6333,12851,6341,12814,6341,12454,6333,12416,6313,12386,6282,12365,6245,12358xe" filled="true" fillcolor="#ffffff" stroked="false">
              <v:path arrowok="t"/>
              <v:fill type="solid"/>
            </v:shape>
            <v:shape style="position:absolute;left:42960;top:-20514;width:9880;height:4600" coordorigin="42960,-20513" coordsize="9880,4600" path="m5251,12358l6245,12358,6282,12365,6313,12386,6333,12416,6341,12454,6341,12814,6333,12851,6313,12881,6282,12902,6245,12910,5251,12910,5214,12902,5183,12881,5163,12851,5155,12814,5155,12814,5155,12454,5163,12416,5183,12386,5214,12365,5251,12358,5251,12358,5251,12358xm5251,12358l5251,12358e" filled="false" stroked="true" strokeweight=".578760pt" strokecolor="#000000">
              <v:path arrowok="t"/>
              <v:stroke dashstyle="solid"/>
            </v:shape>
            <v:shape style="position:absolute;left:6184;top:10751;width:1186;height:552" coordorigin="6185,10752" coordsize="1186,552" path="m7274,10752l6281,10752,6244,10760,6213,10780,6192,10811,6185,10848,6185,11206,6192,11244,6213,11275,6244,11296,6281,11304,7274,11304,7312,11296,7342,11275,7363,11244,7370,11206,7370,10848,7363,10811,7342,10780,7312,10760,7274,10752xe" filled="true" fillcolor="#ffffff" stroked="false">
              <v:path arrowok="t"/>
              <v:fill type="solid"/>
            </v:shape>
            <v:shape style="position:absolute;left:51540;top:-33894;width:9880;height:4600" coordorigin="51540,-33893" coordsize="9880,4600" path="m6281,10752l7274,10752,7312,10760,7342,10780,7363,10811,7370,10848,7370,11206,7363,11244,7342,11275,7312,11296,7274,11304,6281,11304,6244,11296,6213,11275,6192,11244,6185,11206,6185,11206,6185,10848,6192,10811,6213,10780,6244,10760,6281,10752,6281,10752,6281,10752xm6281,10752l6281,10752e" filled="false" stroked="true" strokeweight=".578760pt" strokecolor="#000000">
              <v:path arrowok="t"/>
              <v:stroke dashstyle="solid"/>
            </v:shape>
            <v:shape style="position:absolute;left:6184;top:9971;width:1186;height:552" coordorigin="6185,9972" coordsize="1186,552" path="m7274,9972l6281,9972,6244,9980,6213,10000,6192,10031,6185,10068,6185,10428,6192,10465,6213,10496,6244,10516,6281,10524,7274,10524,7312,10516,7342,10496,7363,10465,7370,10428,7370,10068,7363,10031,7342,10000,7312,9980,7274,9972xe" filled="true" fillcolor="#ffffff" stroked="false">
              <v:path arrowok="t"/>
              <v:fill type="solid"/>
            </v:shape>
            <v:shape style="position:absolute;left:51540;top:-40394;width:9880;height:4600" coordorigin="51540,-40393" coordsize="9880,4600" path="m6281,9972l7274,9972,7312,9980,7342,10000,7363,10031,7370,10068,7370,10428,7363,10465,7342,10496,7312,10516,7274,10524,6281,10524,6244,10516,6213,10496,6192,10465,6185,10428,6185,10428,6185,10068,6192,10031,6213,10000,6244,9980,6281,9972,6281,9972,6281,9972xm6281,9972l6281,9972e" filled="false" stroked="true" strokeweight=".578760pt" strokecolor="#000000">
              <v:path arrowok="t"/>
              <v:stroke dashstyle="solid"/>
            </v:shape>
            <v:shape style="position:absolute;left:4125;top:10751;width:1186;height:552" coordorigin="4126,10752" coordsize="1186,552" path="m5215,10752l4222,10752,4184,10760,4154,10780,4133,10811,4126,10848,4126,11206,4133,11244,4154,11275,4184,11296,4222,11304,5215,11304,5252,11296,5283,11275,5304,11244,5311,11206,5311,10848,5304,10811,5283,10780,5252,10760,5215,10752xe" filled="true" fillcolor="#ffffff" stroked="false">
              <v:path arrowok="t"/>
              <v:fill type="solid"/>
            </v:shape>
            <v:shape style="position:absolute;left:34380;top:-33894;width:9880;height:4600" coordorigin="34380,-33893" coordsize="9880,4600" path="m4222,10752l5215,10752,5252,10760,5283,10780,5304,10811,5311,10848,5311,11206,5304,11244,5283,11275,5252,11296,5215,11304,4222,11304,4184,11296,4154,11275,4133,11244,4126,11206,4126,11206,4126,10848,4133,10811,4154,10780,4184,10760,4222,10752,4222,10752,4222,10752xm4222,10752l4222,10752e" filled="false" stroked="true" strokeweight=".578760pt" strokecolor="#000000">
              <v:path arrowok="t"/>
              <v:stroke dashstyle="solid"/>
            </v:shape>
            <v:shape style="position:absolute;left:4125;top:9971;width:1186;height:552" coordorigin="4126,9972" coordsize="1186,552" path="m5215,9972l4222,9972,4184,9980,4154,10000,4133,10031,4126,10068,4126,10428,4133,10465,4154,10496,4184,10516,4222,10524,5215,10524,5252,10516,5283,10496,5304,10465,5311,10428,5311,10068,5304,10031,5283,10000,5252,9980,5215,9972xe" filled="true" fillcolor="#ffffff" stroked="false">
              <v:path arrowok="t"/>
              <v:fill type="solid"/>
            </v:shape>
            <v:shape style="position:absolute;left:34380;top:-40394;width:9880;height:4600" coordorigin="34380,-40393" coordsize="9880,4600" path="m4222,9972l5215,9972,5252,9980,5283,10000,5304,10031,5311,10068,5311,10428,5304,10465,5283,10496,5252,10516,5215,10524,4222,10524,4184,10516,4154,10496,4133,10465,4126,10428,4126,10428,4126,10068,4133,10031,4154,10000,4184,9980,4222,9972,4222,9972,4222,9972xm4222,9972l4222,9972e" filled="false" stroked="true" strokeweight=".578760pt" strokecolor="#000000">
              <v:path arrowok="t"/>
              <v:stroke dashstyle="solid"/>
            </v:shape>
            <v:shape style="position:absolute;left:6484;top:13173;width:1184;height:550" coordorigin="6485,13174" coordsize="1184,550" path="m7572,13174l6578,13174,6543,13181,6513,13202,6492,13232,6485,13270,6485,13630,6492,13665,6513,13695,6543,13716,6578,13723,7572,13723,7610,13716,7641,13695,7661,13665,7668,13630,7668,13270,7661,13232,7641,13202,7610,13181,7572,13174xe" filled="true" fillcolor="#ffffff" stroked="false">
              <v:path arrowok="t"/>
              <v:fill type="solid"/>
            </v:shape>
            <v:shape style="position:absolute;left:54040;top:-13714;width:9860;height:4580" coordorigin="54040,-13713" coordsize="9860,4580" path="m6578,13174l7572,13174,7610,13181,7641,13202,7661,13232,7668,13270,7668,13630,7661,13665,7641,13695,7610,13716,7572,13723,6578,13723,6543,13716,6513,13695,6492,13665,6485,13630,6485,13630,6485,13270,6492,13232,6513,13202,6543,13181,6578,13174,6578,13174,6578,13174xm6578,13174l6578,13174e" filled="false" stroked="true" strokeweight="1.157520pt" strokecolor="#ff0000">
              <v:path arrowok="t"/>
              <v:stroke dashstyle="solid"/>
            </v:shape>
            <v:shape style="position:absolute;left:6484;top:14025;width:1184;height:550" coordorigin="6485,14026" coordsize="1184,550" path="m7572,14026l6578,14026,6543,14033,6513,14053,6492,14082,6485,14119,6485,14479,6492,14516,6513,14547,6543,14568,6578,14575,7572,14575,7610,14568,7641,14547,7661,14516,7668,14479,7668,14119,7661,14082,7641,14053,7610,14033,7572,14026xe" filled="true" fillcolor="#ffffff" stroked="false">
              <v:path arrowok="t"/>
              <v:fill type="solid"/>
            </v:shape>
            <v:shape style="position:absolute;left:54040;top:-6614;width:9860;height:4581" coordorigin="54040,-6613" coordsize="9860,4581" path="m6578,14026l7572,14026,7610,14033,7641,14053,7661,14082,7668,14119,7668,14479,7661,14516,7641,14547,7610,14568,7572,14575,6578,14575,6543,14568,6513,14547,6492,14516,6485,14479,6485,14479,6485,14119,6492,14082,6513,14053,6543,14033,6578,14026,6578,14026,6578,14026xm6578,14026l6578,14026e" filled="false" stroked="true" strokeweight="1.157520pt" strokecolor="#ff0000">
              <v:path arrowok="t"/>
              <v:stroke dashstyle="solid"/>
            </v:shape>
            <v:shape style="position:absolute;left:4718;top:10523;width:2;height:142" coordorigin="4718,10524" coordsize="0,142" path="m4718,10524l4718,10666,4718,10608,4718,10632e" filled="false" stroked="true" strokeweight=".578760pt" strokecolor="#000000">
              <v:path arrowok="t"/>
              <v:stroke dashstyle="solid"/>
            </v:shape>
            <v:shape style="position:absolute;left:4682;top:10631;width:72;height:96" coordorigin="4682,10632" coordsize="72,96" path="m4754,10632l4682,10632,4718,10728,4754,10632xe" filled="true" fillcolor="#000000" stroked="false">
              <v:path arrowok="t"/>
              <v:fill type="solid"/>
            </v:shape>
            <v:shape style="position:absolute;left:39020;top:-34894;width:600;height:800" coordorigin="39020,-34893" coordsize="600,800" path="m4718,10728l4718,10728,4754,10632,4682,10632,4718,10728xm4718,10728l4718,10728e" filled="false" stroked="true" strokeweight=".578760pt" strokecolor="#000000">
              <v:path arrowok="t"/>
              <v:stroke dashstyle="solid"/>
            </v:shape>
            <v:shape style="position:absolute;left:6777;top:10523;width:2;height:142" coordorigin="6778,10524" coordsize="0,142" path="m6778,10524l6778,10666,6778,10608,6778,10632e" filled="false" stroked="true" strokeweight=".578760pt" strokecolor="#000000">
              <v:path arrowok="t"/>
              <v:stroke dashstyle="solid"/>
            </v:shape>
            <v:shape style="position:absolute;left:6741;top:10631;width:72;height:96" coordorigin="6742,10632" coordsize="72,96" path="m6814,10632l6742,10632,6778,10728,6814,10632xe" filled="true" fillcolor="#000000" stroked="false">
              <v:path arrowok="t"/>
              <v:fill type="solid"/>
            </v:shape>
            <v:shape style="position:absolute;left:56180;top:-34894;width:600;height:800" coordorigin="56180,-34893" coordsize="600,800" path="m6778,10728l6778,10728,6814,10632,6742,10632,6778,10728xm6778,10728l6778,10728e" filled="false" stroked="true" strokeweight=".578760pt" strokecolor="#000000">
              <v:path arrowok="t"/>
              <v:stroke dashstyle="solid"/>
            </v:shape>
            <v:shape style="position:absolute;left:4718;top:11303;width:320;height:456" coordorigin="4718,11304" coordsize="320,456" path="m4718,11304l4718,11760,5038,11760e" filled="false" stroked="true" strokeweight=".578760pt" strokecolor="#000000">
              <v:path arrowok="t"/>
              <v:stroke dashstyle="solid"/>
            </v:shape>
            <v:shape style="position:absolute;left:5037;top:11723;width:94;height:70" coordorigin="5038,11724" coordsize="94,70" path="m5038,11724l5038,11794,5131,11760,5038,11724xe" filled="true" fillcolor="#000000" stroked="false">
              <v:path arrowok="t"/>
              <v:fill type="solid"/>
            </v:shape>
            <v:shape style="position:absolute;left:41980;top:-25794;width:780;height:580" coordorigin="41980,-25793" coordsize="780,580" path="m5131,11760l5131,11760,5038,11724,5038,11794,5131,11760xm5131,11760l5131,11760e" filled="false" stroked="true" strokeweight=".578760pt" strokecolor="#000000">
              <v:path arrowok="t"/>
              <v:stroke dashstyle="solid"/>
            </v:shape>
            <v:shape style="position:absolute;left:6458;top:11303;width:320;height:456" coordorigin="6458,11304" coordsize="320,456" path="m6778,11304l6778,11760,6458,11760e" filled="false" stroked="true" strokeweight=".578760pt" strokecolor="#000000">
              <v:path arrowok="t"/>
              <v:stroke dashstyle="solid"/>
            </v:shape>
            <v:shape style="position:absolute;left:6362;top:11723;width:96;height:70" coordorigin="6362,11724" coordsize="96,70" path="m6458,11724l6362,11760,6458,11794,6458,11724xe" filled="true" fillcolor="#000000" stroked="false">
              <v:path arrowok="t"/>
              <v:fill type="solid"/>
            </v:shape>
            <v:shape style="position:absolute;left:53020;top:-25794;width:800;height:580" coordorigin="53020,-25793" coordsize="800,580" path="m6362,11760l6362,11760,6458,11794,6458,11724,6362,11760xm6362,11760l6362,11760e" filled="false" stroked="true" strokeweight=".578760pt" strokecolor="#000000">
              <v:path arrowok="t"/>
              <v:stroke dashstyle="solid"/>
            </v:shape>
            <v:line style="position:absolute" from="5748,12034" to="5748,12240" stroked="true" strokeweight=".578760pt" strokecolor="#000000">
              <v:stroke dashstyle="solid"/>
            </v:line>
            <v:shape style="position:absolute;left:5712;top:12239;width:72;height:96" coordorigin="5712,12240" coordsize="72,96" path="m5784,12240l5712,12240,5748,12336,5784,12240xe" filled="true" fillcolor="#000000" stroked="false">
              <v:path arrowok="t"/>
              <v:fill type="solid"/>
            </v:shape>
            <v:shape style="position:absolute;left:47600;top:-21494;width:600;height:800" coordorigin="47600,-21493" coordsize="600,800" path="m5748,12336l5748,12336,5784,12240,5712,12240,5748,12336xm5748,12336l5748,12336e" filled="false" stroked="true" strokeweight=".578760pt" strokecolor="#000000">
              <v:path arrowok="t"/>
              <v:stroke dashstyle="solid"/>
            </v:shape>
            <v:shape style="position:absolute;left:5748;top:12909;width:2;height:144" coordorigin="5748,12910" coordsize="0,144" path="m5748,12910l5748,13051,5748,13030,5748,13054e" filled="false" stroked="true" strokeweight=".578760pt" strokecolor="#000000">
              <v:path arrowok="t"/>
              <v:stroke dashstyle="solid"/>
            </v:shape>
            <v:shape style="position:absolute;left:5712;top:13053;width:72;height:96" coordorigin="5712,13054" coordsize="72,96" path="m5784,13054l5712,13054,5748,13150,5784,13054xe" filled="true" fillcolor="#000000" stroked="false">
              <v:path arrowok="t"/>
              <v:fill type="solid"/>
            </v:shape>
            <v:shape style="position:absolute;left:47600;top:-14714;width:600;height:800" coordorigin="47600,-14713" coordsize="600,800" path="m5748,13150l5748,13150,5784,13054,5712,13054,5748,13150xm5748,13150l5748,13150e" filled="false" stroked="true" strokeweight=".578760pt" strokecolor="#000000">
              <v:path arrowok="t"/>
              <v:stroke dashstyle="solid"/>
            </v:shape>
            <v:shape style="position:absolute;left:6340;top:12633;width:737;height:420" coordorigin="6341,12634" coordsize="737,420" path="m6341,12634l7078,12634,7078,13054e" filled="false" stroked="true" strokeweight=".578760pt" strokecolor="#000000">
              <v:path arrowok="t"/>
              <v:stroke dashstyle="solid"/>
            </v:shape>
            <v:shape style="position:absolute;left:7041;top:13053;width:72;height:96" coordorigin="7042,13054" coordsize="72,96" path="m7114,13054l7042,13054,7078,13150,7114,13054xe" filled="true" fillcolor="#000000" stroked="false">
              <v:path arrowok="t"/>
              <v:fill type="solid"/>
            </v:shape>
            <v:shape style="position:absolute;left:58680;top:-14714;width:600;height:800" coordorigin="58680,-14713" coordsize="600,800" path="m7078,13150l7078,13150,7114,13054,7042,13054,7078,13150xm7078,13150l7078,13150e" filled="false" stroked="true" strokeweight=".578760pt" strokecolor="#000000">
              <v:path arrowok="t"/>
              <v:stroke dashstyle="solid"/>
            </v:shape>
            <v:shape style="position:absolute;left:4418;top:12633;width:737;height:420" coordorigin="4418,12634" coordsize="737,420" path="m5155,12634l4418,12634,4418,13054e" filled="false" stroked="true" strokeweight=".578760pt" strokecolor="#000000">
              <v:path arrowok="t"/>
              <v:stroke dashstyle="solid"/>
            </v:shape>
            <v:shape style="position:absolute;left:4382;top:13053;width:72;height:96" coordorigin="4382,13054" coordsize="72,96" path="m4454,13054l4382,13054,4418,13150,4454,13054xe" filled="true" fillcolor="#000000" stroked="false">
              <v:path arrowok="t"/>
              <v:fill type="solid"/>
            </v:shape>
            <v:shape style="position:absolute;left:36520;top:-14714;width:600;height:800" coordorigin="36520,-14713" coordsize="600,800" path="m4418,13150l4418,13150,4454,13054,4382,13054,4418,13150xm4418,13150l4418,13150e" filled="false" stroked="true" strokeweight=".578760pt" strokecolor="#000000">
              <v:path arrowok="t"/>
              <v:stroke dashstyle="solid"/>
            </v:shape>
            <v:line style="position:absolute" from="7078,13723" to="7078,13906" stroked="true" strokeweight=".578760pt" strokecolor="#ff0000">
              <v:stroke dashstyle="solid"/>
            </v:line>
            <v:shape style="position:absolute;left:7041;top:13905;width:72;height:96" coordorigin="7042,13906" coordsize="72,96" path="m7114,13906l7042,13906,7078,14002,7114,13906xe" filled="true" fillcolor="#ff0000" stroked="false">
              <v:path arrowok="t"/>
              <v:fill type="solid"/>
            </v:shape>
            <v:shape style="position:absolute;left:58680;top:-7614;width:600;height:800" coordorigin="58680,-7613" coordsize="600,800" path="m7078,14002l7078,14002,7114,13906,7042,13906,7078,14002xm7078,14002l7078,14002e" filled="false" stroked="true" strokeweight=".578760pt" strokecolor="#ff0000">
              <v:path arrowok="t"/>
              <v:stroke dashstyle="solid"/>
            </v:shape>
            <w10:wrap type="none"/>
          </v:group>
        </w:pict>
      </w:r>
      <w:r>
        <w:rPr>
          <w:sz w:val="18"/>
        </w:rPr>
        <w:t>Detailed requirements for evidence management of the</w:t>
      </w:r>
      <w:r>
        <w:rPr>
          <w:spacing w:val="-18"/>
          <w:sz w:val="18"/>
        </w:rPr>
        <w:t> </w:t>
      </w:r>
      <w:r>
        <w:rPr>
          <w:sz w:val="18"/>
        </w:rPr>
        <w:t>OPENCOSS</w:t>
      </w:r>
      <w:r>
        <w:rPr>
          <w:spacing w:val="-4"/>
          <w:sz w:val="18"/>
        </w:rPr>
        <w:t> </w:t>
      </w:r>
      <w:r>
        <w:rPr>
          <w:sz w:val="18"/>
        </w:rPr>
        <w:t>platform</w:t>
      </w:r>
      <w:r>
        <w:rPr>
          <w:rFonts w:ascii="Times New Roman"/>
          <w:sz w:val="18"/>
        </w:rPr>
        <w:tab/>
      </w:r>
      <w:r>
        <w:rPr>
          <w:sz w:val="18"/>
        </w:rPr>
        <w:t>D6.2</w:t>
      </w:r>
    </w:p>
    <w:p>
      <w:pPr>
        <w:pStyle w:val="BodyText"/>
        <w:rPr>
          <w:sz w:val="20"/>
        </w:rPr>
      </w:pPr>
    </w:p>
    <w:p>
      <w:pPr>
        <w:pStyle w:val="BodyText"/>
        <w:rPr>
          <w:sz w:val="20"/>
        </w:rPr>
      </w:pPr>
    </w:p>
    <w:p>
      <w:pPr>
        <w:pStyle w:val="BodyText"/>
        <w:rPr>
          <w:sz w:val="20"/>
        </w:rPr>
      </w:pPr>
    </w:p>
    <w:p>
      <w:pPr>
        <w:pStyle w:val="BodyText"/>
        <w:spacing w:after="1"/>
        <w:rPr>
          <w:sz w:val="12"/>
        </w:rPr>
      </w:pPr>
    </w:p>
    <w:tbl>
      <w:tblPr>
        <w:tblW w:w="0" w:type="auto"/>
        <w:jc w:val="left"/>
        <w:tblInd w:w="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51"/>
        <w:gridCol w:w="1962"/>
        <w:gridCol w:w="1241"/>
        <w:gridCol w:w="1639"/>
        <w:gridCol w:w="2277"/>
      </w:tblGrid>
      <w:tr>
        <w:trPr>
          <w:trHeight w:val="325" w:hRule="atLeast"/>
        </w:trPr>
        <w:tc>
          <w:tcPr>
            <w:tcW w:w="9370" w:type="dxa"/>
            <w:gridSpan w:val="5"/>
            <w:tcBorders>
              <w:top w:val="single" w:sz="6" w:space="0" w:color="999999"/>
              <w:left w:val="single" w:sz="6" w:space="0" w:color="999999"/>
              <w:bottom w:val="single" w:sz="6" w:space="0" w:color="999999"/>
              <w:right w:val="single" w:sz="6" w:space="0" w:color="999999"/>
            </w:tcBorders>
          </w:tcPr>
          <w:p>
            <w:pPr>
              <w:pStyle w:val="TableParagraph"/>
              <w:spacing w:line="240" w:lineRule="auto" w:before="68"/>
              <w:ind w:left="113"/>
              <w:rPr>
                <w:rFonts w:ascii="Arial"/>
                <w:b/>
                <w:sz w:val="16"/>
              </w:rPr>
            </w:pPr>
            <w:r>
              <w:rPr>
                <w:rFonts w:ascii="Arial"/>
                <w:b/>
                <w:color w:val="323232"/>
                <w:w w:val="105"/>
                <w:sz w:val="16"/>
              </w:rPr>
              <w:t>Project X</w:t>
            </w:r>
          </w:p>
        </w:tc>
      </w:tr>
      <w:tr>
        <w:trPr>
          <w:trHeight w:val="2164" w:hRule="atLeast"/>
        </w:trPr>
        <w:tc>
          <w:tcPr>
            <w:tcW w:w="2251" w:type="dxa"/>
            <w:vMerge w:val="restart"/>
            <w:tcBorders>
              <w:top w:val="single" w:sz="6" w:space="0" w:color="999999"/>
              <w:left w:val="single" w:sz="6" w:space="0" w:color="999999"/>
              <w:bottom w:val="single" w:sz="6" w:space="0" w:color="999999"/>
            </w:tcBorders>
          </w:tcPr>
          <w:p>
            <w:pPr>
              <w:pStyle w:val="TableParagraph"/>
              <w:spacing w:line="240" w:lineRule="auto" w:before="3"/>
              <w:ind w:left="0"/>
              <w:rPr>
                <w:sz w:val="24"/>
              </w:rPr>
            </w:pPr>
          </w:p>
          <w:p>
            <w:pPr>
              <w:pStyle w:val="TableParagraph"/>
              <w:spacing w:line="240" w:lineRule="auto"/>
              <w:ind w:left="358"/>
              <w:rPr>
                <w:rFonts w:ascii="Arial"/>
                <w:sz w:val="16"/>
              </w:rPr>
            </w:pPr>
            <w:r>
              <w:rPr>
                <w:rFonts w:ascii="Arial"/>
                <w:color w:val="323232"/>
                <w:w w:val="105"/>
                <w:sz w:val="16"/>
              </w:rPr>
              <w:t>Evidence Traceability</w:t>
            </w:r>
          </w:p>
          <w:p>
            <w:pPr>
              <w:pStyle w:val="TableParagraph"/>
              <w:spacing w:line="240" w:lineRule="auto"/>
              <w:ind w:left="0"/>
              <w:rPr>
                <w:sz w:val="24"/>
              </w:rPr>
            </w:pPr>
          </w:p>
          <w:p>
            <w:pPr>
              <w:pStyle w:val="TableParagraph"/>
              <w:spacing w:line="240" w:lineRule="auto"/>
              <w:ind w:left="305"/>
              <w:rPr>
                <w:rFonts w:ascii="Arial"/>
                <w:sz w:val="14"/>
              </w:rPr>
            </w:pPr>
            <w:r>
              <w:rPr>
                <w:rFonts w:ascii="Arial"/>
                <w:color w:val="323232"/>
                <w:w w:val="105"/>
                <w:sz w:val="14"/>
              </w:rPr>
              <w:t>Source Evidence Type</w:t>
            </w: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7"/>
              <w:ind w:left="0"/>
              <w:rPr>
                <w:sz w:val="15"/>
              </w:rPr>
            </w:pPr>
          </w:p>
          <w:p>
            <w:pPr>
              <w:pStyle w:val="TableParagraph"/>
              <w:spacing w:line="429" w:lineRule="auto"/>
              <w:ind w:left="593" w:right="967"/>
              <w:rPr>
                <w:rFonts w:ascii="Arial"/>
                <w:sz w:val="14"/>
              </w:rPr>
            </w:pPr>
            <w:r>
              <w:rPr>
                <w:rFonts w:ascii="Arial"/>
                <w:w w:val="105"/>
                <w:sz w:val="14"/>
              </w:rPr>
              <w:t>Req1 Req2 Req3 Req4 Req5 Req6 Req7 Req8 Req9 </w:t>
            </w:r>
            <w:r>
              <w:rPr>
                <w:rFonts w:ascii="Arial"/>
                <w:sz w:val="14"/>
              </w:rPr>
              <w:t>Req10 </w:t>
            </w:r>
            <w:r>
              <w:rPr>
                <w:rFonts w:ascii="Arial"/>
                <w:w w:val="105"/>
                <w:sz w:val="14"/>
              </w:rPr>
              <w:t>Req11 </w:t>
            </w:r>
            <w:r>
              <w:rPr>
                <w:rFonts w:ascii="Arial"/>
                <w:b/>
                <w:color w:val="FF0000"/>
                <w:sz w:val="14"/>
              </w:rPr>
              <w:t>Req12 </w:t>
            </w:r>
            <w:r>
              <w:rPr>
                <w:rFonts w:ascii="Arial"/>
                <w:sz w:val="14"/>
              </w:rPr>
              <w:t>Req13 Req14</w:t>
            </w:r>
          </w:p>
        </w:tc>
        <w:tc>
          <w:tcPr>
            <w:tcW w:w="1962" w:type="dxa"/>
            <w:vMerge w:val="restart"/>
            <w:tcBorders>
              <w:top w:val="single" w:sz="6" w:space="0" w:color="999999"/>
              <w:bottom w:val="single" w:sz="6" w:space="0" w:color="999999"/>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4"/>
              <w:ind w:left="0"/>
              <w:rPr>
                <w:sz w:val="15"/>
              </w:rPr>
            </w:pPr>
          </w:p>
          <w:p>
            <w:pPr>
              <w:pStyle w:val="TableParagraph"/>
              <w:spacing w:line="240" w:lineRule="auto"/>
              <w:ind w:left="313"/>
              <w:rPr>
                <w:rFonts w:ascii="Arial"/>
                <w:sz w:val="14"/>
              </w:rPr>
            </w:pPr>
            <w:r>
              <w:rPr>
                <w:rFonts w:ascii="Arial"/>
                <w:color w:val="323232"/>
                <w:w w:val="105"/>
                <w:sz w:val="14"/>
              </w:rPr>
              <w:t>Target Evidence Type</w:t>
            </w:r>
          </w:p>
          <w:p>
            <w:pPr>
              <w:pStyle w:val="TableParagraph"/>
              <w:spacing w:line="240" w:lineRule="auto" w:before="12"/>
              <w:ind w:left="0"/>
              <w:rPr>
                <w:sz w:val="23"/>
              </w:rPr>
            </w:pPr>
          </w:p>
          <w:p>
            <w:pPr>
              <w:pStyle w:val="TableParagraph"/>
              <w:spacing w:line="240" w:lineRule="auto"/>
              <w:ind w:left="539" w:right="998"/>
              <w:jc w:val="center"/>
              <w:rPr>
                <w:rFonts w:ascii="Arial"/>
                <w:b/>
                <w:sz w:val="14"/>
              </w:rPr>
            </w:pPr>
            <w:r>
              <w:rPr>
                <w:rFonts w:ascii="Arial"/>
                <w:b/>
                <w:color w:val="FF0000"/>
                <w:w w:val="105"/>
                <w:sz w:val="14"/>
              </w:rPr>
              <w:t>Test1</w:t>
            </w: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117"/>
              <w:ind w:left="0" w:right="460"/>
              <w:jc w:val="center"/>
              <w:rPr>
                <w:rFonts w:ascii="Arial"/>
                <w:b/>
                <w:sz w:val="14"/>
              </w:rPr>
            </w:pPr>
            <w:r>
              <w:rPr>
                <w:rFonts w:ascii="Arial"/>
                <w:b/>
                <w:w w:val="102"/>
                <w:sz w:val="14"/>
              </w:rPr>
              <w:t>X</w:t>
            </w: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105"/>
              <w:ind w:left="0" w:right="460"/>
              <w:jc w:val="center"/>
              <w:rPr>
                <w:rFonts w:ascii="Arial"/>
                <w:b/>
                <w:sz w:val="14"/>
              </w:rPr>
            </w:pPr>
            <w:r>
              <w:rPr>
                <w:rFonts w:ascii="Arial"/>
                <w:b/>
                <w:w w:val="102"/>
                <w:sz w:val="14"/>
              </w:rPr>
              <w:t>X</w:t>
            </w: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2"/>
              <w:ind w:left="0"/>
              <w:rPr>
                <w:sz w:val="17"/>
              </w:rPr>
            </w:pPr>
          </w:p>
          <w:p>
            <w:pPr>
              <w:pStyle w:val="TableParagraph"/>
              <w:spacing w:line="240" w:lineRule="auto"/>
              <w:ind w:left="0" w:right="460"/>
              <w:jc w:val="center"/>
              <w:rPr>
                <w:rFonts w:ascii="Arial"/>
                <w:b/>
                <w:sz w:val="14"/>
              </w:rPr>
            </w:pPr>
            <w:r>
              <w:rPr>
                <w:rFonts w:ascii="Arial"/>
                <w:b/>
                <w:color w:val="FF0000"/>
                <w:w w:val="102"/>
                <w:sz w:val="14"/>
              </w:rPr>
              <w:t>X</w:t>
            </w:r>
          </w:p>
        </w:tc>
        <w:tc>
          <w:tcPr>
            <w:tcW w:w="1241" w:type="dxa"/>
            <w:tcBorders>
              <w:top w:val="single" w:sz="6" w:space="0" w:color="999999"/>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6"/>
              <w:ind w:left="0"/>
              <w:rPr>
                <w:sz w:val="20"/>
              </w:rPr>
            </w:pPr>
          </w:p>
          <w:p>
            <w:pPr>
              <w:pStyle w:val="TableParagraph"/>
              <w:spacing w:line="429" w:lineRule="auto"/>
              <w:ind w:left="379" w:right="638" w:hanging="123"/>
              <w:rPr>
                <w:rFonts w:ascii="Arial"/>
                <w:b/>
                <w:sz w:val="14"/>
              </w:rPr>
            </w:pPr>
            <w:r>
              <w:rPr>
                <w:rFonts w:ascii="Arial"/>
                <w:color w:val="4B4B4B"/>
                <w:spacing w:val="-4"/>
                <w:sz w:val="14"/>
              </w:rPr>
              <w:t>Test2 </w:t>
            </w:r>
            <w:r>
              <w:rPr>
                <w:rFonts w:ascii="Arial"/>
                <w:b/>
                <w:w w:val="105"/>
                <w:sz w:val="14"/>
              </w:rPr>
              <w:t>X X</w:t>
            </w:r>
          </w:p>
        </w:tc>
        <w:tc>
          <w:tcPr>
            <w:tcW w:w="1639" w:type="dxa"/>
            <w:tcBorders>
              <w:top w:val="single" w:sz="6" w:space="0" w:color="999999"/>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6"/>
              <w:ind w:left="0"/>
              <w:rPr>
                <w:sz w:val="20"/>
              </w:rPr>
            </w:pPr>
          </w:p>
          <w:p>
            <w:pPr>
              <w:pStyle w:val="TableParagraph"/>
              <w:spacing w:line="240" w:lineRule="auto"/>
              <w:ind w:left="622" w:right="608"/>
              <w:jc w:val="center"/>
              <w:rPr>
                <w:rFonts w:ascii="Arial"/>
                <w:sz w:val="14"/>
              </w:rPr>
            </w:pPr>
            <w:r>
              <w:rPr>
                <w:rFonts w:ascii="Arial"/>
                <w:color w:val="4B4B4B"/>
                <w:w w:val="105"/>
                <w:sz w:val="14"/>
              </w:rPr>
              <w:t>Test3</w:t>
            </w:r>
          </w:p>
          <w:p>
            <w:pPr>
              <w:pStyle w:val="TableParagraph"/>
              <w:spacing w:line="240" w:lineRule="auto"/>
              <w:ind w:left="0"/>
              <w:rPr>
                <w:sz w:val="16"/>
              </w:rPr>
            </w:pPr>
          </w:p>
          <w:p>
            <w:pPr>
              <w:pStyle w:val="TableParagraph"/>
              <w:spacing w:line="240" w:lineRule="auto"/>
              <w:ind w:left="0"/>
              <w:rPr>
                <w:sz w:val="18"/>
              </w:rPr>
            </w:pPr>
          </w:p>
          <w:p>
            <w:pPr>
              <w:pStyle w:val="TableParagraph"/>
              <w:spacing w:line="240" w:lineRule="auto"/>
              <w:ind w:left="16"/>
              <w:jc w:val="center"/>
              <w:rPr>
                <w:rFonts w:ascii="Arial"/>
                <w:b/>
                <w:sz w:val="14"/>
              </w:rPr>
            </w:pPr>
            <w:r>
              <w:rPr>
                <w:rFonts w:ascii="Arial"/>
                <w:b/>
                <w:w w:val="102"/>
                <w:sz w:val="14"/>
              </w:rPr>
              <w:t>X</w:t>
            </w:r>
          </w:p>
        </w:tc>
        <w:tc>
          <w:tcPr>
            <w:tcW w:w="2277" w:type="dxa"/>
            <w:tcBorders>
              <w:top w:val="single" w:sz="6" w:space="0" w:color="999999"/>
              <w:right w:val="single" w:sz="6" w:space="0" w:color="999999"/>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6"/>
              <w:ind w:left="0"/>
              <w:rPr>
                <w:sz w:val="20"/>
              </w:rPr>
            </w:pPr>
          </w:p>
          <w:p>
            <w:pPr>
              <w:pStyle w:val="TableParagraph"/>
              <w:spacing w:line="240" w:lineRule="auto" w:after="73"/>
              <w:ind w:left="625" w:right="1235"/>
              <w:jc w:val="center"/>
              <w:rPr>
                <w:rFonts w:ascii="Arial"/>
                <w:sz w:val="14"/>
              </w:rPr>
            </w:pPr>
            <w:r>
              <w:rPr>
                <w:rFonts w:ascii="Arial"/>
                <w:color w:val="4B4B4B"/>
                <w:w w:val="105"/>
                <w:sz w:val="14"/>
              </w:rPr>
              <w:t>Test4</w:t>
            </w:r>
          </w:p>
          <w:p>
            <w:pPr>
              <w:pStyle w:val="TableParagraph"/>
              <w:spacing w:line="220" w:lineRule="exact"/>
              <w:ind w:left="1472"/>
              <w:rPr>
                <w:sz w:val="20"/>
              </w:rPr>
            </w:pPr>
            <w:r>
              <w:rPr>
                <w:position w:val="-3"/>
                <w:sz w:val="20"/>
              </w:rPr>
              <w:drawing>
                <wp:inline distT="0" distB="0" distL="0" distR="0">
                  <wp:extent cx="106470" cy="140017"/>
                  <wp:effectExtent l="0" t="0" r="0" b="0"/>
                  <wp:docPr id="17" name="image24.png" descr=""/>
                  <wp:cNvGraphicFramePr>
                    <a:graphicFrameLocks noChangeAspect="1"/>
                  </wp:cNvGraphicFramePr>
                  <a:graphic>
                    <a:graphicData uri="http://schemas.openxmlformats.org/drawingml/2006/picture">
                      <pic:pic>
                        <pic:nvPicPr>
                          <pic:cNvPr id="18" name="image24.png"/>
                          <pic:cNvPicPr/>
                        </pic:nvPicPr>
                        <pic:blipFill>
                          <a:blip r:embed="rId40" cstate="print"/>
                          <a:stretch>
                            <a:fillRect/>
                          </a:stretch>
                        </pic:blipFill>
                        <pic:spPr>
                          <a:xfrm>
                            <a:off x="0" y="0"/>
                            <a:ext cx="106470" cy="140017"/>
                          </a:xfrm>
                          <a:prstGeom prst="rect">
                            <a:avLst/>
                          </a:prstGeom>
                        </pic:spPr>
                      </pic:pic>
                    </a:graphicData>
                  </a:graphic>
                </wp:inline>
              </w:drawing>
            </w:r>
            <w:r>
              <w:rPr>
                <w:position w:val="-3"/>
                <w:sz w:val="20"/>
              </w:rPr>
            </w:r>
          </w:p>
          <w:p>
            <w:pPr>
              <w:pStyle w:val="TableParagraph"/>
              <w:spacing w:line="240" w:lineRule="auto" w:before="122"/>
              <w:ind w:left="0" w:right="611"/>
              <w:jc w:val="center"/>
              <w:rPr>
                <w:rFonts w:ascii="Arial"/>
                <w:b/>
                <w:sz w:val="14"/>
              </w:rPr>
            </w:pPr>
            <w:r>
              <w:rPr>
                <w:rFonts w:ascii="Arial"/>
                <w:b/>
                <w:w w:val="102"/>
                <w:sz w:val="14"/>
              </w:rPr>
              <w:t>X</w:t>
            </w:r>
          </w:p>
        </w:tc>
      </w:tr>
      <w:tr>
        <w:trPr>
          <w:trHeight w:val="559" w:hRule="atLeast"/>
        </w:trPr>
        <w:tc>
          <w:tcPr>
            <w:tcW w:w="2251" w:type="dxa"/>
            <w:vMerge/>
            <w:tcBorders>
              <w:top w:val="nil"/>
              <w:left w:val="single" w:sz="6" w:space="0" w:color="999999"/>
              <w:bottom w:val="single" w:sz="6" w:space="0" w:color="999999"/>
            </w:tcBorders>
          </w:tcPr>
          <w:p>
            <w:pPr>
              <w:rPr>
                <w:sz w:val="2"/>
                <w:szCs w:val="2"/>
              </w:rPr>
            </w:pPr>
          </w:p>
        </w:tc>
        <w:tc>
          <w:tcPr>
            <w:tcW w:w="1962" w:type="dxa"/>
            <w:vMerge/>
            <w:tcBorders>
              <w:top w:val="nil"/>
              <w:bottom w:val="single" w:sz="6" w:space="0" w:color="999999"/>
            </w:tcBorders>
          </w:tcPr>
          <w:p>
            <w:pPr>
              <w:rPr>
                <w:sz w:val="2"/>
                <w:szCs w:val="2"/>
              </w:rPr>
            </w:pPr>
          </w:p>
        </w:tc>
        <w:tc>
          <w:tcPr>
            <w:tcW w:w="1241" w:type="dxa"/>
          </w:tcPr>
          <w:p>
            <w:pPr>
              <w:pStyle w:val="TableParagraph"/>
              <w:spacing w:line="240" w:lineRule="auto" w:before="3"/>
              <w:ind w:left="0"/>
              <w:rPr>
                <w:sz w:val="16"/>
              </w:rPr>
            </w:pPr>
          </w:p>
          <w:p>
            <w:pPr>
              <w:pStyle w:val="TableParagraph"/>
              <w:spacing w:line="240" w:lineRule="auto"/>
              <w:ind w:left="379"/>
              <w:rPr>
                <w:rFonts w:ascii="Arial"/>
                <w:b/>
                <w:sz w:val="14"/>
              </w:rPr>
            </w:pPr>
            <w:r>
              <w:rPr>
                <w:rFonts w:ascii="Arial"/>
                <w:b/>
                <w:w w:val="102"/>
                <w:sz w:val="14"/>
              </w:rPr>
              <w:t>X</w:t>
            </w:r>
          </w:p>
        </w:tc>
        <w:tc>
          <w:tcPr>
            <w:tcW w:w="1639" w:type="dxa"/>
          </w:tcPr>
          <w:p>
            <w:pPr>
              <w:pStyle w:val="TableParagraph"/>
              <w:spacing w:line="240" w:lineRule="auto"/>
              <w:ind w:left="0"/>
              <w:rPr>
                <w:rFonts w:ascii="Times New Roman"/>
                <w:sz w:val="14"/>
              </w:rPr>
            </w:pPr>
          </w:p>
        </w:tc>
        <w:tc>
          <w:tcPr>
            <w:tcW w:w="2277" w:type="dxa"/>
            <w:tcBorders>
              <w:right w:val="single" w:sz="6" w:space="0" w:color="999999"/>
            </w:tcBorders>
          </w:tcPr>
          <w:p>
            <w:pPr>
              <w:pStyle w:val="TableParagraph"/>
              <w:spacing w:line="240" w:lineRule="auto"/>
              <w:ind w:left="0"/>
              <w:rPr>
                <w:rFonts w:ascii="Times New Roman"/>
                <w:sz w:val="14"/>
              </w:rPr>
            </w:pPr>
          </w:p>
        </w:tc>
      </w:tr>
      <w:tr>
        <w:trPr>
          <w:trHeight w:val="415" w:hRule="atLeast"/>
        </w:trPr>
        <w:tc>
          <w:tcPr>
            <w:tcW w:w="2251" w:type="dxa"/>
            <w:vMerge/>
            <w:tcBorders>
              <w:top w:val="nil"/>
              <w:left w:val="single" w:sz="6" w:space="0" w:color="999999"/>
              <w:bottom w:val="single" w:sz="6" w:space="0" w:color="999999"/>
            </w:tcBorders>
          </w:tcPr>
          <w:p>
            <w:pPr>
              <w:rPr>
                <w:sz w:val="2"/>
                <w:szCs w:val="2"/>
              </w:rPr>
            </w:pPr>
          </w:p>
        </w:tc>
        <w:tc>
          <w:tcPr>
            <w:tcW w:w="1962" w:type="dxa"/>
            <w:vMerge/>
            <w:tcBorders>
              <w:top w:val="nil"/>
              <w:bottom w:val="single" w:sz="6" w:space="0" w:color="999999"/>
            </w:tcBorders>
          </w:tcPr>
          <w:p>
            <w:pPr>
              <w:rPr>
                <w:sz w:val="2"/>
                <w:szCs w:val="2"/>
              </w:rPr>
            </w:pPr>
          </w:p>
        </w:tc>
        <w:tc>
          <w:tcPr>
            <w:tcW w:w="1241" w:type="dxa"/>
          </w:tcPr>
          <w:p>
            <w:pPr>
              <w:pStyle w:val="TableParagraph"/>
              <w:spacing w:line="240" w:lineRule="auto"/>
              <w:ind w:left="0"/>
              <w:rPr>
                <w:rFonts w:ascii="Times New Roman"/>
                <w:sz w:val="14"/>
              </w:rPr>
            </w:pPr>
          </w:p>
        </w:tc>
        <w:tc>
          <w:tcPr>
            <w:tcW w:w="1639" w:type="dxa"/>
          </w:tcPr>
          <w:p>
            <w:pPr>
              <w:pStyle w:val="TableParagraph"/>
              <w:spacing w:line="240" w:lineRule="auto" w:before="2"/>
              <w:ind w:left="0"/>
              <w:rPr>
                <w:sz w:val="16"/>
              </w:rPr>
            </w:pPr>
          </w:p>
          <w:p>
            <w:pPr>
              <w:pStyle w:val="TableParagraph"/>
              <w:spacing w:line="240" w:lineRule="auto"/>
              <w:ind w:left="16"/>
              <w:jc w:val="center"/>
              <w:rPr>
                <w:rFonts w:ascii="Arial"/>
                <w:b/>
                <w:sz w:val="14"/>
              </w:rPr>
            </w:pPr>
            <w:r>
              <w:rPr>
                <w:rFonts w:ascii="Arial"/>
                <w:b/>
                <w:w w:val="102"/>
                <w:sz w:val="14"/>
              </w:rPr>
              <w:t>X</w:t>
            </w:r>
          </w:p>
        </w:tc>
        <w:tc>
          <w:tcPr>
            <w:tcW w:w="2277" w:type="dxa"/>
            <w:tcBorders>
              <w:right w:val="single" w:sz="6" w:space="0" w:color="999999"/>
            </w:tcBorders>
          </w:tcPr>
          <w:p>
            <w:pPr>
              <w:pStyle w:val="TableParagraph"/>
              <w:spacing w:line="240" w:lineRule="auto" w:before="2"/>
              <w:ind w:left="0"/>
              <w:rPr>
                <w:sz w:val="16"/>
              </w:rPr>
            </w:pPr>
          </w:p>
          <w:p>
            <w:pPr>
              <w:pStyle w:val="TableParagraph"/>
              <w:spacing w:line="240" w:lineRule="auto"/>
              <w:ind w:left="0" w:right="611"/>
              <w:jc w:val="center"/>
              <w:rPr>
                <w:rFonts w:ascii="Arial"/>
                <w:b/>
                <w:sz w:val="14"/>
              </w:rPr>
            </w:pPr>
            <w:r>
              <w:rPr>
                <w:rFonts w:ascii="Arial"/>
                <w:b/>
                <w:w w:val="102"/>
                <w:sz w:val="14"/>
              </w:rPr>
              <w:t>X</w:t>
            </w:r>
          </w:p>
        </w:tc>
      </w:tr>
      <w:tr>
        <w:trPr>
          <w:trHeight w:val="848" w:hRule="atLeast"/>
        </w:trPr>
        <w:tc>
          <w:tcPr>
            <w:tcW w:w="2251" w:type="dxa"/>
            <w:vMerge/>
            <w:tcBorders>
              <w:top w:val="nil"/>
              <w:left w:val="single" w:sz="6" w:space="0" w:color="999999"/>
              <w:bottom w:val="single" w:sz="6" w:space="0" w:color="999999"/>
            </w:tcBorders>
          </w:tcPr>
          <w:p>
            <w:pPr>
              <w:rPr>
                <w:sz w:val="2"/>
                <w:szCs w:val="2"/>
              </w:rPr>
            </w:pPr>
          </w:p>
        </w:tc>
        <w:tc>
          <w:tcPr>
            <w:tcW w:w="1962" w:type="dxa"/>
            <w:vMerge/>
            <w:tcBorders>
              <w:top w:val="nil"/>
              <w:bottom w:val="single" w:sz="6" w:space="0" w:color="999999"/>
            </w:tcBorders>
          </w:tcPr>
          <w:p>
            <w:pPr>
              <w:rPr>
                <w:sz w:val="2"/>
                <w:szCs w:val="2"/>
              </w:rPr>
            </w:pPr>
          </w:p>
        </w:tc>
        <w:tc>
          <w:tcPr>
            <w:tcW w:w="1241" w:type="dxa"/>
          </w:tcPr>
          <w:p>
            <w:pPr>
              <w:pStyle w:val="TableParagraph"/>
              <w:spacing w:line="429" w:lineRule="auto" w:before="55"/>
              <w:ind w:left="379" w:right="748"/>
              <w:rPr>
                <w:rFonts w:ascii="Arial"/>
                <w:b/>
                <w:sz w:val="14"/>
              </w:rPr>
            </w:pPr>
            <w:r>
              <w:rPr>
                <w:rFonts w:ascii="Arial"/>
                <w:b/>
                <w:color w:val="FF0000"/>
                <w:sz w:val="14"/>
              </w:rPr>
              <w:t>X </w:t>
            </w:r>
            <w:r>
              <w:rPr>
                <w:rFonts w:ascii="Arial"/>
                <w:b/>
                <w:sz w:val="14"/>
              </w:rPr>
              <w:t>X</w:t>
            </w:r>
          </w:p>
        </w:tc>
        <w:tc>
          <w:tcPr>
            <w:tcW w:w="1639" w:type="dxa"/>
          </w:tcPr>
          <w:p>
            <w:pPr>
              <w:pStyle w:val="TableParagraph"/>
              <w:spacing w:line="240" w:lineRule="auto"/>
              <w:ind w:left="0"/>
              <w:rPr>
                <w:rFonts w:ascii="Times New Roman"/>
                <w:sz w:val="14"/>
              </w:rPr>
            </w:pPr>
          </w:p>
        </w:tc>
        <w:tc>
          <w:tcPr>
            <w:tcW w:w="2277" w:type="dxa"/>
            <w:tcBorders>
              <w:right w:val="single" w:sz="6" w:space="0" w:color="999999"/>
            </w:tcBorders>
          </w:tcPr>
          <w:p>
            <w:pPr>
              <w:pStyle w:val="TableParagraph"/>
              <w:spacing w:line="240" w:lineRule="auto"/>
              <w:ind w:left="0"/>
              <w:rPr>
                <w:rFonts w:ascii="Times New Roman"/>
                <w:sz w:val="14"/>
              </w:rPr>
            </w:pPr>
          </w:p>
        </w:tc>
      </w:tr>
      <w:tr>
        <w:trPr>
          <w:trHeight w:val="560" w:hRule="atLeast"/>
        </w:trPr>
        <w:tc>
          <w:tcPr>
            <w:tcW w:w="2251" w:type="dxa"/>
            <w:vMerge/>
            <w:tcBorders>
              <w:top w:val="nil"/>
              <w:left w:val="single" w:sz="6" w:space="0" w:color="999999"/>
              <w:bottom w:val="single" w:sz="6" w:space="0" w:color="999999"/>
            </w:tcBorders>
          </w:tcPr>
          <w:p>
            <w:pPr>
              <w:rPr>
                <w:sz w:val="2"/>
                <w:szCs w:val="2"/>
              </w:rPr>
            </w:pPr>
          </w:p>
        </w:tc>
        <w:tc>
          <w:tcPr>
            <w:tcW w:w="1962" w:type="dxa"/>
            <w:vMerge/>
            <w:tcBorders>
              <w:top w:val="nil"/>
              <w:bottom w:val="single" w:sz="6" w:space="0" w:color="999999"/>
            </w:tcBorders>
          </w:tcPr>
          <w:p>
            <w:pPr>
              <w:rPr>
                <w:sz w:val="2"/>
                <w:szCs w:val="2"/>
              </w:rPr>
            </w:pPr>
          </w:p>
        </w:tc>
        <w:tc>
          <w:tcPr>
            <w:tcW w:w="1241" w:type="dxa"/>
          </w:tcPr>
          <w:p>
            <w:pPr>
              <w:pStyle w:val="TableParagraph"/>
              <w:spacing w:line="240" w:lineRule="auto"/>
              <w:ind w:left="0"/>
              <w:rPr>
                <w:rFonts w:ascii="Times New Roman"/>
                <w:sz w:val="14"/>
              </w:rPr>
            </w:pPr>
          </w:p>
        </w:tc>
        <w:tc>
          <w:tcPr>
            <w:tcW w:w="1639" w:type="dxa"/>
          </w:tcPr>
          <w:p>
            <w:pPr>
              <w:pStyle w:val="TableParagraph"/>
              <w:spacing w:line="240" w:lineRule="auto"/>
              <w:ind w:left="0"/>
              <w:rPr>
                <w:sz w:val="16"/>
              </w:rPr>
            </w:pPr>
          </w:p>
          <w:p>
            <w:pPr>
              <w:pStyle w:val="TableParagraph"/>
              <w:spacing w:line="240" w:lineRule="auto" w:before="1"/>
              <w:ind w:left="0"/>
              <w:rPr>
                <w:sz w:val="12"/>
              </w:rPr>
            </w:pPr>
          </w:p>
          <w:p>
            <w:pPr>
              <w:pStyle w:val="TableParagraph"/>
              <w:spacing w:line="240" w:lineRule="auto"/>
              <w:ind w:left="16"/>
              <w:jc w:val="center"/>
              <w:rPr>
                <w:rFonts w:ascii="Arial"/>
                <w:b/>
                <w:sz w:val="14"/>
              </w:rPr>
            </w:pPr>
            <w:r>
              <w:rPr>
                <w:rFonts w:ascii="Arial"/>
                <w:b/>
                <w:w w:val="102"/>
                <w:sz w:val="14"/>
              </w:rPr>
              <w:t>X</w:t>
            </w:r>
          </w:p>
        </w:tc>
        <w:tc>
          <w:tcPr>
            <w:tcW w:w="2277" w:type="dxa"/>
            <w:tcBorders>
              <w:right w:val="single" w:sz="6" w:space="0" w:color="999999"/>
            </w:tcBorders>
          </w:tcPr>
          <w:p>
            <w:pPr>
              <w:pStyle w:val="TableParagraph"/>
              <w:spacing w:line="240" w:lineRule="auto"/>
              <w:ind w:left="0"/>
              <w:rPr>
                <w:rFonts w:ascii="Times New Roman"/>
                <w:sz w:val="14"/>
              </w:rPr>
            </w:pPr>
          </w:p>
        </w:tc>
      </w:tr>
      <w:tr>
        <w:trPr>
          <w:trHeight w:val="1167" w:hRule="atLeast"/>
        </w:trPr>
        <w:tc>
          <w:tcPr>
            <w:tcW w:w="2251" w:type="dxa"/>
            <w:vMerge/>
            <w:tcBorders>
              <w:top w:val="nil"/>
              <w:left w:val="single" w:sz="6" w:space="0" w:color="999999"/>
              <w:bottom w:val="single" w:sz="6" w:space="0" w:color="999999"/>
            </w:tcBorders>
          </w:tcPr>
          <w:p>
            <w:pPr>
              <w:rPr>
                <w:sz w:val="2"/>
                <w:szCs w:val="2"/>
              </w:rPr>
            </w:pPr>
          </w:p>
        </w:tc>
        <w:tc>
          <w:tcPr>
            <w:tcW w:w="1962" w:type="dxa"/>
            <w:vMerge/>
            <w:tcBorders>
              <w:top w:val="nil"/>
              <w:bottom w:val="single" w:sz="6" w:space="0" w:color="999999"/>
            </w:tcBorders>
          </w:tcPr>
          <w:p>
            <w:pPr>
              <w:rPr>
                <w:sz w:val="2"/>
                <w:szCs w:val="2"/>
              </w:rPr>
            </w:pPr>
          </w:p>
        </w:tc>
        <w:tc>
          <w:tcPr>
            <w:tcW w:w="1241" w:type="dxa"/>
            <w:tcBorders>
              <w:bottom w:val="single" w:sz="6" w:space="0" w:color="999999"/>
            </w:tcBorders>
          </w:tcPr>
          <w:p>
            <w:pPr>
              <w:pStyle w:val="TableParagraph"/>
              <w:spacing w:line="240" w:lineRule="auto"/>
              <w:ind w:left="0"/>
              <w:rPr>
                <w:rFonts w:ascii="Times New Roman"/>
                <w:sz w:val="14"/>
              </w:rPr>
            </w:pPr>
          </w:p>
        </w:tc>
        <w:tc>
          <w:tcPr>
            <w:tcW w:w="1639" w:type="dxa"/>
            <w:tcBorders>
              <w:bottom w:val="single" w:sz="6" w:space="0" w:color="999999"/>
            </w:tcBorders>
          </w:tcPr>
          <w:p>
            <w:pPr>
              <w:pStyle w:val="TableParagraph"/>
              <w:spacing w:line="240" w:lineRule="auto"/>
              <w:ind w:left="0"/>
              <w:rPr>
                <w:rFonts w:ascii="Times New Roman"/>
                <w:sz w:val="14"/>
              </w:rPr>
            </w:pPr>
          </w:p>
        </w:tc>
        <w:tc>
          <w:tcPr>
            <w:tcW w:w="2277" w:type="dxa"/>
            <w:tcBorders>
              <w:bottom w:val="single" w:sz="6" w:space="0" w:color="999999"/>
              <w:right w:val="single" w:sz="6" w:space="0" w:color="999999"/>
            </w:tcBorders>
          </w:tcPr>
          <w:p>
            <w:pPr>
              <w:pStyle w:val="TableParagraph"/>
              <w:spacing w:line="429" w:lineRule="auto" w:before="55"/>
              <w:ind w:left="779" w:right="1391"/>
              <w:jc w:val="center"/>
              <w:rPr>
                <w:rFonts w:ascii="Arial"/>
                <w:b/>
                <w:sz w:val="14"/>
              </w:rPr>
            </w:pPr>
            <w:r>
              <w:rPr>
                <w:rFonts w:ascii="Arial"/>
                <w:b/>
                <w:color w:val="FF0000"/>
                <w:sz w:val="14"/>
              </w:rPr>
              <w:t>X </w:t>
            </w:r>
            <w:r>
              <w:rPr>
                <w:rFonts w:ascii="Arial"/>
                <w:b/>
                <w:sz w:val="14"/>
              </w:rPr>
              <w:t>X</w:t>
            </w:r>
          </w:p>
          <w:p>
            <w:pPr>
              <w:pStyle w:val="TableParagraph"/>
              <w:spacing w:line="221" w:lineRule="exact"/>
              <w:ind w:left="1472"/>
              <w:rPr>
                <w:sz w:val="20"/>
              </w:rPr>
            </w:pPr>
            <w:r>
              <w:rPr>
                <w:position w:val="-3"/>
                <w:sz w:val="20"/>
              </w:rPr>
              <w:drawing>
                <wp:inline distT="0" distB="0" distL="0" distR="0">
                  <wp:extent cx="107122" cy="140874"/>
                  <wp:effectExtent l="0" t="0" r="0" b="0"/>
                  <wp:docPr id="19" name="image25.png" descr=""/>
                  <wp:cNvGraphicFramePr>
                    <a:graphicFrameLocks noChangeAspect="1"/>
                  </wp:cNvGraphicFramePr>
                  <a:graphic>
                    <a:graphicData uri="http://schemas.openxmlformats.org/drawingml/2006/picture">
                      <pic:pic>
                        <pic:nvPicPr>
                          <pic:cNvPr id="20" name="image25.png"/>
                          <pic:cNvPicPr/>
                        </pic:nvPicPr>
                        <pic:blipFill>
                          <a:blip r:embed="rId41" cstate="print"/>
                          <a:stretch>
                            <a:fillRect/>
                          </a:stretch>
                        </pic:blipFill>
                        <pic:spPr>
                          <a:xfrm>
                            <a:off x="0" y="0"/>
                            <a:ext cx="107122" cy="140874"/>
                          </a:xfrm>
                          <a:prstGeom prst="rect">
                            <a:avLst/>
                          </a:prstGeom>
                        </pic:spPr>
                      </pic:pic>
                    </a:graphicData>
                  </a:graphic>
                </wp:inline>
              </w:drawing>
            </w:r>
            <w:r>
              <w:rPr>
                <w:position w:val="-3"/>
                <w:sz w:val="20"/>
              </w:rPr>
            </w:r>
          </w:p>
          <w:p>
            <w:pPr>
              <w:pStyle w:val="TableParagraph"/>
              <w:spacing w:line="240" w:lineRule="auto" w:before="10"/>
              <w:ind w:left="0"/>
              <w:rPr>
                <w:sz w:val="25"/>
              </w:rPr>
            </w:pPr>
          </w:p>
        </w:tc>
      </w:tr>
    </w:tbl>
    <w:p>
      <w:pPr>
        <w:pStyle w:val="BodyText"/>
        <w:spacing w:before="7"/>
        <w:rPr>
          <w:sz w:val="8"/>
        </w:rPr>
      </w:pPr>
    </w:p>
    <w:p>
      <w:pPr>
        <w:spacing w:before="59"/>
        <w:ind w:left="1472" w:right="1527" w:firstLine="0"/>
        <w:jc w:val="center"/>
        <w:rPr>
          <w:sz w:val="20"/>
        </w:rPr>
      </w:pPr>
      <w:r>
        <w:rPr>
          <w:b/>
          <w:sz w:val="20"/>
        </w:rPr>
        <w:t>Figure 7. </w:t>
      </w:r>
      <w:r>
        <w:rPr>
          <w:sz w:val="20"/>
        </w:rPr>
        <w:t>Matrix-based traceability</w:t>
      </w:r>
    </w:p>
    <w:p>
      <w:pPr>
        <w:pStyle w:val="BodyText"/>
        <w:rPr>
          <w:sz w:val="20"/>
        </w:rPr>
      </w:pPr>
    </w:p>
    <w:p>
      <w:pPr>
        <w:pStyle w:val="BodyText"/>
        <w:spacing w:before="4"/>
        <w:rPr>
          <w:sz w:val="13"/>
        </w:rPr>
      </w:pPr>
      <w:r>
        <w:rPr/>
        <w:pict>
          <v:shape style="position:absolute;margin-left:69.239975pt;margin-top:9.342261pt;width:37.3pt;height:9.35pt;mso-position-horizontal-relative:page;mso-position-vertical-relative:paragraph;z-index:2272;mso-wrap-distance-left:0;mso-wrap-distance-right:0" type="#_x0000_t202" filled="false" stroked="false">
            <v:textbox inset="0,0,0,0">
              <w:txbxContent>
                <w:p>
                  <w:pPr>
                    <w:spacing w:before="1"/>
                    <w:ind w:left="0" w:right="0" w:firstLine="0"/>
                    <w:jc w:val="left"/>
                    <w:rPr>
                      <w:rFonts w:ascii="Arial"/>
                      <w:b/>
                      <w:sz w:val="16"/>
                    </w:rPr>
                  </w:pPr>
                  <w:r>
                    <w:rPr>
                      <w:rFonts w:ascii="Arial"/>
                      <w:b/>
                      <w:color w:val="323232"/>
                      <w:w w:val="105"/>
                      <w:sz w:val="16"/>
                    </w:rPr>
                    <w:t>Project X</w:t>
                  </w:r>
                </w:p>
              </w:txbxContent>
            </v:textbox>
            <w10:wrap type="topAndBottom"/>
          </v:shape>
        </w:pict>
      </w:r>
      <w:r>
        <w:rPr/>
        <w:pict>
          <v:shape style="position:absolute;margin-left:75.839996pt;margin-top:32.153744pt;width:443.55pt;height:17.05pt;mso-position-horizontal-relative:page;mso-position-vertical-relative:paragraph;z-index:2296;mso-wrap-distance-left:0;mso-wrap-distance-right:0" type="#_x0000_t202" filled="true" fillcolor="#ffffff" stroked="true" strokeweight=".578760pt" strokecolor="#999999">
            <v:textbox inset="0,0,0,0">
              <w:txbxContent>
                <w:p>
                  <w:pPr>
                    <w:spacing w:before="72"/>
                    <w:ind w:left="107" w:right="0" w:firstLine="0"/>
                    <w:jc w:val="left"/>
                    <w:rPr>
                      <w:rFonts w:ascii="Arial"/>
                      <w:sz w:val="16"/>
                    </w:rPr>
                  </w:pPr>
                  <w:r>
                    <w:rPr>
                      <w:rFonts w:ascii="Arial"/>
                      <w:color w:val="323232"/>
                      <w:w w:val="105"/>
                      <w:sz w:val="16"/>
                    </w:rPr>
                    <w:t>Chains of evidence for evidence item Y</w:t>
                  </w:r>
                </w:p>
              </w:txbxContent>
            </v:textbox>
            <v:fill type="solid"/>
            <v:stroke dashstyle="solid"/>
            <w10:wrap type="topAndBottom"/>
          </v:shape>
        </w:pict>
      </w:r>
    </w:p>
    <w:p>
      <w:pPr>
        <w:pStyle w:val="BodyText"/>
        <w:spacing w:before="1"/>
        <w:rPr>
          <w:sz w:val="17"/>
        </w:rPr>
      </w:pPr>
    </w:p>
    <w:p>
      <w:pPr>
        <w:pStyle w:val="BodyText"/>
        <w:rPr>
          <w:sz w:val="20"/>
        </w:rPr>
      </w:pPr>
    </w:p>
    <w:p>
      <w:pPr>
        <w:pStyle w:val="BodyText"/>
        <w:spacing w:before="9"/>
        <w:rPr>
          <w:sz w:val="14"/>
        </w:rPr>
      </w:pPr>
      <w:r>
        <w:rPr/>
        <w:pict>
          <v:shape style="position:absolute;margin-left:212.159912pt;margin-top:10.222258pt;width:48.6pt;height:7.35pt;mso-position-horizontal-relative:page;mso-position-vertical-relative:paragraph;z-index:2320;mso-wrap-distance-left:0;mso-wrap-distance-right:0" type="#_x0000_t202" filled="false" stroked="false">
            <v:textbox inset="0,0,0,0">
              <w:txbxContent>
                <w:p>
                  <w:pPr>
                    <w:spacing w:line="146" w:lineRule="exact" w:before="0"/>
                    <w:ind w:left="0" w:right="0" w:firstLine="0"/>
                    <w:jc w:val="left"/>
                    <w:rPr>
                      <w:rFonts w:ascii="Arial"/>
                      <w:sz w:val="13"/>
                    </w:rPr>
                  </w:pPr>
                  <w:r>
                    <w:rPr>
                      <w:rFonts w:ascii="Arial"/>
                      <w:sz w:val="13"/>
                    </w:rPr>
                    <w:t>Evidence Item A</w:t>
                  </w:r>
                </w:p>
              </w:txbxContent>
            </v:textbox>
            <w10:wrap type="topAndBottom"/>
          </v:shape>
        </w:pict>
      </w:r>
      <w:r>
        <w:rPr/>
        <w:pict>
          <v:shape style="position:absolute;margin-left:314.759888pt;margin-top:10.222258pt;width:49.3pt;height:7.35pt;mso-position-horizontal-relative:page;mso-position-vertical-relative:paragraph;z-index:2344;mso-wrap-distance-left:0;mso-wrap-distance-right:0" type="#_x0000_t202" filled="false" stroked="false">
            <v:textbox inset="0,0,0,0">
              <w:txbxContent>
                <w:p>
                  <w:pPr>
                    <w:spacing w:line="146" w:lineRule="exact" w:before="0"/>
                    <w:ind w:left="0" w:right="0" w:firstLine="0"/>
                    <w:jc w:val="left"/>
                    <w:rPr>
                      <w:rFonts w:ascii="Arial"/>
                      <w:sz w:val="13"/>
                    </w:rPr>
                  </w:pPr>
                  <w:r>
                    <w:rPr>
                      <w:rFonts w:ascii="Arial"/>
                      <w:sz w:val="13"/>
                    </w:rPr>
                    <w:t>Evidence Item C</w:t>
                  </w:r>
                </w:p>
              </w:txbxContent>
            </v:textbox>
            <w10:wrap type="topAndBottom"/>
          </v:shape>
        </w:pict>
      </w:r>
    </w:p>
    <w:p>
      <w:pPr>
        <w:pStyle w:val="BodyText"/>
        <w:rPr>
          <w:sz w:val="20"/>
        </w:rPr>
      </w:pPr>
    </w:p>
    <w:p>
      <w:pPr>
        <w:pStyle w:val="BodyText"/>
        <w:spacing w:before="8"/>
        <w:rPr>
          <w:sz w:val="28"/>
        </w:rPr>
      </w:pPr>
      <w:r>
        <w:rPr/>
        <w:pict>
          <v:shape style="position:absolute;margin-left:212.039917pt;margin-top:18.710943pt;width:48.95pt;height:7.35pt;mso-position-horizontal-relative:page;mso-position-vertical-relative:paragraph;z-index:2368;mso-wrap-distance-left:0;mso-wrap-distance-right:0" type="#_x0000_t202" filled="false" stroked="false">
            <v:textbox inset="0,0,0,0">
              <w:txbxContent>
                <w:p>
                  <w:pPr>
                    <w:spacing w:line="146" w:lineRule="exact" w:before="0"/>
                    <w:ind w:left="0" w:right="0" w:firstLine="0"/>
                    <w:jc w:val="left"/>
                    <w:rPr>
                      <w:rFonts w:ascii="Arial"/>
                      <w:sz w:val="13"/>
                    </w:rPr>
                  </w:pPr>
                  <w:r>
                    <w:rPr>
                      <w:rFonts w:ascii="Arial"/>
                      <w:sz w:val="13"/>
                    </w:rPr>
                    <w:t>Evidence Item B</w:t>
                  </w:r>
                </w:p>
              </w:txbxContent>
            </v:textbox>
            <w10:wrap type="topAndBottom"/>
          </v:shape>
        </w:pict>
      </w:r>
      <w:r>
        <w:rPr/>
        <w:pict>
          <v:shape style="position:absolute;margin-left:314.759888pt;margin-top:18.710943pt;width:49.3pt;height:7.35pt;mso-position-horizontal-relative:page;mso-position-vertical-relative:paragraph;z-index:2392;mso-wrap-distance-left:0;mso-wrap-distance-right:0" type="#_x0000_t202" filled="false" stroked="false">
            <v:textbox inset="0,0,0,0">
              <w:txbxContent>
                <w:p>
                  <w:pPr>
                    <w:spacing w:line="146" w:lineRule="exact" w:before="0"/>
                    <w:ind w:left="0" w:right="0" w:firstLine="0"/>
                    <w:jc w:val="left"/>
                    <w:rPr>
                      <w:rFonts w:ascii="Arial"/>
                      <w:sz w:val="13"/>
                    </w:rPr>
                  </w:pPr>
                  <w:r>
                    <w:rPr>
                      <w:rFonts w:ascii="Arial"/>
                      <w:sz w:val="13"/>
                    </w:rPr>
                    <w:t>Evidence Item D</w:t>
                  </w:r>
                </w:p>
              </w:txbxContent>
            </v:textbox>
            <w10:wrap type="topAndBottom"/>
          </v:shape>
        </w:pict>
      </w:r>
    </w:p>
    <w:p>
      <w:pPr>
        <w:pStyle w:val="BodyText"/>
        <w:rPr>
          <w:sz w:val="20"/>
        </w:rPr>
      </w:pPr>
    </w:p>
    <w:p>
      <w:pPr>
        <w:pStyle w:val="BodyText"/>
        <w:spacing w:before="9"/>
        <w:rPr>
          <w:sz w:val="24"/>
        </w:rPr>
      </w:pPr>
      <w:r>
        <w:rPr/>
        <w:pict>
          <v:shape style="position:absolute;margin-left:262.19989pt;margin-top:16.310946pt;width:51.5pt;height:7.35pt;mso-position-horizontal-relative:page;mso-position-vertical-relative:paragraph;z-index:2416;mso-wrap-distance-left:0;mso-wrap-distance-right:0" type="#_x0000_t202" filled="false" stroked="false">
            <v:textbox inset="0,0,0,0">
              <w:txbxContent>
                <w:p>
                  <w:pPr>
                    <w:spacing w:line="146" w:lineRule="exact" w:before="0"/>
                    <w:ind w:left="0" w:right="0" w:firstLine="0"/>
                    <w:jc w:val="left"/>
                    <w:rPr>
                      <w:rFonts w:ascii="Arial"/>
                      <w:b/>
                      <w:sz w:val="13"/>
                    </w:rPr>
                  </w:pPr>
                  <w:r>
                    <w:rPr>
                      <w:rFonts w:ascii="Arial"/>
                      <w:b/>
                      <w:sz w:val="13"/>
                    </w:rPr>
                    <w:t>Evidence Item Y</w:t>
                  </w:r>
                </w:p>
              </w:txbxContent>
            </v:textbox>
            <w10:wrap type="topAndBottom"/>
          </v:shape>
        </w:pict>
      </w:r>
    </w:p>
    <w:p>
      <w:pPr>
        <w:pStyle w:val="BodyText"/>
        <w:rPr>
          <w:sz w:val="20"/>
        </w:rPr>
      </w:pPr>
    </w:p>
    <w:p>
      <w:pPr>
        <w:pStyle w:val="BodyText"/>
        <w:rPr>
          <w:sz w:val="20"/>
        </w:rPr>
      </w:pPr>
    </w:p>
    <w:p>
      <w:pPr>
        <w:pStyle w:val="BodyText"/>
        <w:spacing w:before="6"/>
        <w:rPr>
          <w:sz w:val="16"/>
        </w:rPr>
      </w:pPr>
      <w:r>
        <w:rPr/>
        <w:pict>
          <v:shape style="position:absolute;margin-left:263.519897pt;margin-top:11.303911pt;width:48.85pt;height:7.35pt;mso-position-horizontal-relative:page;mso-position-vertical-relative:paragraph;z-index:2440;mso-wrap-distance-left:0;mso-wrap-distance-right:0" type="#_x0000_t202" filled="false" stroked="false">
            <v:textbox inset="0,0,0,0">
              <w:txbxContent>
                <w:p>
                  <w:pPr>
                    <w:spacing w:line="146" w:lineRule="exact" w:before="0"/>
                    <w:ind w:left="0" w:right="0" w:firstLine="0"/>
                    <w:jc w:val="left"/>
                    <w:rPr>
                      <w:rFonts w:ascii="Arial"/>
                      <w:sz w:val="13"/>
                    </w:rPr>
                  </w:pPr>
                  <w:r>
                    <w:rPr>
                      <w:rFonts w:ascii="Arial"/>
                      <w:sz w:val="13"/>
                    </w:rPr>
                    <w:t>Evidence Item E</w:t>
                  </w:r>
                </w:p>
              </w:txbxContent>
            </v:textbox>
            <w10:wrap type="topAndBottom"/>
          </v:shape>
        </w:pict>
      </w:r>
    </w:p>
    <w:p>
      <w:pPr>
        <w:pStyle w:val="BodyText"/>
        <w:rPr>
          <w:sz w:val="20"/>
        </w:rPr>
      </w:pPr>
    </w:p>
    <w:p>
      <w:pPr>
        <w:pStyle w:val="BodyText"/>
        <w:rPr>
          <w:sz w:val="20"/>
        </w:rPr>
      </w:pPr>
    </w:p>
    <w:p>
      <w:pPr>
        <w:pStyle w:val="BodyText"/>
        <w:spacing w:before="5"/>
        <w:rPr>
          <w:sz w:val="11"/>
        </w:rPr>
      </w:pPr>
      <w:r>
        <w:rPr/>
        <w:pict>
          <v:shape style="position:absolute;margin-left:196.679916pt;margin-top:8.183912pt;width:180.95pt;height:7.35pt;mso-position-horizontal-relative:page;mso-position-vertical-relative:paragraph;z-index:2464;mso-wrap-distance-left:0;mso-wrap-distance-right:0" type="#_x0000_t202" filled="false" stroked="false">
            <v:textbox inset="0,0,0,0">
              <w:txbxContent>
                <w:p>
                  <w:pPr>
                    <w:tabs>
                      <w:tab w:pos="1339" w:val="left" w:leader="none"/>
                      <w:tab w:pos="2690" w:val="left" w:leader="none"/>
                    </w:tabs>
                    <w:spacing w:line="146" w:lineRule="exact" w:before="0"/>
                    <w:ind w:left="0" w:right="0" w:firstLine="0"/>
                    <w:jc w:val="left"/>
                    <w:rPr>
                      <w:rFonts w:ascii="Arial"/>
                      <w:sz w:val="13"/>
                    </w:rPr>
                  </w:pPr>
                  <w:r>
                    <w:rPr>
                      <w:rFonts w:ascii="Arial"/>
                      <w:sz w:val="13"/>
                    </w:rPr>
                    <w:t>Evidence</w:t>
                  </w:r>
                  <w:r>
                    <w:rPr>
                      <w:rFonts w:ascii="Arial"/>
                      <w:spacing w:val="1"/>
                      <w:sz w:val="13"/>
                    </w:rPr>
                    <w:t> </w:t>
                  </w:r>
                  <w:r>
                    <w:rPr>
                      <w:rFonts w:ascii="Arial"/>
                      <w:sz w:val="13"/>
                    </w:rPr>
                    <w:t>Item</w:t>
                  </w:r>
                  <w:r>
                    <w:rPr>
                      <w:rFonts w:ascii="Arial"/>
                      <w:spacing w:val="1"/>
                      <w:sz w:val="13"/>
                    </w:rPr>
                    <w:t> </w:t>
                  </w:r>
                  <w:r>
                    <w:rPr>
                      <w:rFonts w:ascii="Arial"/>
                      <w:sz w:val="13"/>
                    </w:rPr>
                    <w:t>G</w:t>
                    <w:tab/>
                    <w:t>Evidence</w:t>
                  </w:r>
                  <w:r>
                    <w:rPr>
                      <w:rFonts w:ascii="Arial"/>
                      <w:spacing w:val="1"/>
                      <w:sz w:val="13"/>
                    </w:rPr>
                    <w:t> </w:t>
                  </w:r>
                  <w:r>
                    <w:rPr>
                      <w:rFonts w:ascii="Arial"/>
                      <w:sz w:val="13"/>
                    </w:rPr>
                    <w:t>Item</w:t>
                  </w:r>
                  <w:r>
                    <w:rPr>
                      <w:rFonts w:ascii="Arial"/>
                      <w:spacing w:val="1"/>
                      <w:sz w:val="13"/>
                    </w:rPr>
                    <w:t> </w:t>
                  </w:r>
                  <w:r>
                    <w:rPr>
                      <w:rFonts w:ascii="Arial"/>
                      <w:sz w:val="13"/>
                    </w:rPr>
                    <w:t>F</w:t>
                    <w:tab/>
                  </w:r>
                  <w:r>
                    <w:rPr>
                      <w:rFonts w:ascii="Arial"/>
                      <w:color w:val="FF0000"/>
                      <w:sz w:val="13"/>
                    </w:rPr>
                    <w:t>Evidence Item</w:t>
                  </w:r>
                  <w:r>
                    <w:rPr>
                      <w:rFonts w:ascii="Arial"/>
                      <w:color w:val="FF0000"/>
                      <w:spacing w:val="3"/>
                      <w:sz w:val="13"/>
                    </w:rPr>
                    <w:t> </w:t>
                  </w:r>
                  <w:r>
                    <w:rPr>
                      <w:rFonts w:ascii="Arial"/>
                      <w:color w:val="FF0000"/>
                      <w:sz w:val="13"/>
                    </w:rPr>
                    <w:t>I</w:t>
                  </w:r>
                </w:p>
              </w:txbxContent>
            </v:textbox>
            <w10:wrap type="topAndBottom"/>
          </v:shape>
        </w:pict>
      </w:r>
    </w:p>
    <w:p>
      <w:pPr>
        <w:pStyle w:val="BodyText"/>
        <w:rPr>
          <w:sz w:val="20"/>
        </w:rPr>
      </w:pPr>
    </w:p>
    <w:p>
      <w:pPr>
        <w:pStyle w:val="BodyText"/>
        <w:rPr>
          <w:sz w:val="20"/>
        </w:rPr>
      </w:pPr>
    </w:p>
    <w:p>
      <w:pPr>
        <w:pStyle w:val="BodyText"/>
        <w:spacing w:before="7"/>
        <w:rPr>
          <w:sz w:val="14"/>
        </w:rPr>
      </w:pPr>
      <w:r>
        <w:rPr/>
        <w:pict>
          <v:shape style="position:absolute;margin-left:329.759857pt;margin-top:10.103911pt;width:49.3pt;height:7.35pt;mso-position-horizontal-relative:page;mso-position-vertical-relative:paragraph;z-index:2488;mso-wrap-distance-left:0;mso-wrap-distance-right:0" type="#_x0000_t202" filled="false" stroked="false">
            <v:textbox inset="0,0,0,0">
              <w:txbxContent>
                <w:p>
                  <w:pPr>
                    <w:spacing w:line="146" w:lineRule="exact" w:before="0"/>
                    <w:ind w:left="0" w:right="0" w:firstLine="0"/>
                    <w:jc w:val="left"/>
                    <w:rPr>
                      <w:rFonts w:ascii="Arial"/>
                      <w:sz w:val="13"/>
                    </w:rPr>
                  </w:pPr>
                  <w:r>
                    <w:rPr>
                      <w:rFonts w:ascii="Arial"/>
                      <w:color w:val="FF0000"/>
                      <w:sz w:val="13"/>
                    </w:rPr>
                    <w:t>Evidence Item H</w:t>
                  </w:r>
                </w:p>
              </w:txbxContent>
            </v:textbox>
            <w10:wrap type="topAndBottom"/>
          </v:shape>
        </w:pict>
      </w:r>
    </w:p>
    <w:p>
      <w:pPr>
        <w:pStyle w:val="BodyText"/>
        <w:rPr>
          <w:sz w:val="20"/>
        </w:rPr>
      </w:pPr>
    </w:p>
    <w:p>
      <w:pPr>
        <w:pStyle w:val="BodyText"/>
        <w:rPr>
          <w:sz w:val="20"/>
        </w:rPr>
      </w:pPr>
    </w:p>
    <w:p>
      <w:pPr>
        <w:pStyle w:val="BodyText"/>
        <w:spacing w:before="3"/>
        <w:rPr>
          <w:sz w:val="21"/>
        </w:rPr>
      </w:pPr>
    </w:p>
    <w:p>
      <w:pPr>
        <w:spacing w:before="0"/>
        <w:ind w:left="1472" w:right="1527" w:firstLine="0"/>
        <w:jc w:val="center"/>
        <w:rPr>
          <w:sz w:val="20"/>
        </w:rPr>
      </w:pPr>
      <w:r>
        <w:rPr>
          <w:b/>
          <w:sz w:val="20"/>
        </w:rPr>
        <w:t>Figure 8. </w:t>
      </w:r>
      <w:r>
        <w:rPr>
          <w:sz w:val="20"/>
        </w:rPr>
        <w:t>Model-based traceability</w:t>
      </w:r>
    </w:p>
    <w:p>
      <w:pPr>
        <w:pStyle w:val="BodyText"/>
        <w:rPr>
          <w:sz w:val="20"/>
        </w:rPr>
      </w:pPr>
    </w:p>
    <w:p>
      <w:pPr>
        <w:pStyle w:val="BodyText"/>
        <w:rPr>
          <w:sz w:val="20"/>
        </w:rPr>
      </w:pPr>
    </w:p>
    <w:p>
      <w:pPr>
        <w:pStyle w:val="BodyText"/>
        <w:rPr>
          <w:sz w:val="15"/>
        </w:rPr>
      </w:pPr>
    </w:p>
    <w:p>
      <w:pPr>
        <w:tabs>
          <w:tab w:pos="8646" w:val="left" w:leader="none"/>
        </w:tabs>
        <w:spacing w:before="59"/>
        <w:ind w:left="325" w:right="0" w:firstLine="0"/>
        <w:jc w:val="left"/>
        <w:rPr>
          <w:sz w:val="20"/>
        </w:rPr>
      </w:pPr>
      <w:r>
        <w:rPr>
          <w:sz w:val="20"/>
        </w:rPr>
        <w:t>FP7 project</w:t>
      </w:r>
      <w:r>
        <w:rPr>
          <w:spacing w:val="-4"/>
          <w:sz w:val="20"/>
        </w:rPr>
        <w:t> </w:t>
      </w:r>
      <w:r>
        <w:rPr>
          <w:sz w:val="20"/>
        </w:rPr>
        <w:t>#</w:t>
      </w:r>
      <w:r>
        <w:rPr>
          <w:spacing w:val="-4"/>
          <w:sz w:val="20"/>
        </w:rPr>
        <w:t> </w:t>
      </w:r>
      <w:r>
        <w:rPr>
          <w:sz w:val="20"/>
        </w:rPr>
        <w:t>289011</w:t>
      </w:r>
      <w:r>
        <w:rPr>
          <w:rFonts w:ascii="Times New Roman"/>
          <w:sz w:val="20"/>
        </w:rPr>
        <w:tab/>
      </w:r>
      <w:r>
        <w:rPr>
          <w:sz w:val="20"/>
        </w:rPr>
        <w:t>Page 57 of</w:t>
      </w:r>
      <w:r>
        <w:rPr>
          <w:spacing w:val="-3"/>
          <w:sz w:val="20"/>
        </w:rPr>
        <w:t> </w:t>
      </w:r>
      <w:r>
        <w:rPr>
          <w:sz w:val="20"/>
        </w:rPr>
        <w:t>95</w:t>
      </w:r>
    </w:p>
    <w:p>
      <w:pPr>
        <w:spacing w:after="0"/>
        <w:jc w:val="left"/>
        <w:rPr>
          <w:sz w:val="20"/>
        </w:rPr>
        <w:sectPr>
          <w:headerReference w:type="default" r:id="rId25"/>
          <w:footerReference w:type="default" r:id="rId26"/>
          <w:pgSz w:w="11900" w:h="16840"/>
          <w:pgMar w:header="0" w:footer="0" w:top="740" w:bottom="280" w:left="920" w:right="860"/>
        </w:sectPr>
      </w:pPr>
    </w:p>
    <w:p>
      <w:pPr>
        <w:pStyle w:val="BodyText"/>
        <w:rPr>
          <w:sz w:val="20"/>
        </w:rPr>
      </w:pPr>
    </w:p>
    <w:p>
      <w:pPr>
        <w:pStyle w:val="BodyText"/>
        <w:spacing w:before="6"/>
        <w:rPr>
          <w:sz w:val="25"/>
        </w:rPr>
      </w:pPr>
    </w:p>
    <w:tbl>
      <w:tblPr>
        <w:tblW w:w="0" w:type="auto"/>
        <w:jc w:val="left"/>
        <w:tblInd w:w="351" w:type="dxa"/>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CellMar>
          <w:top w:w="0" w:type="dxa"/>
          <w:left w:w="0" w:type="dxa"/>
          <w:bottom w:w="0" w:type="dxa"/>
          <w:right w:w="0" w:type="dxa"/>
        </w:tblCellMar>
        <w:tblLook w:val="01E0"/>
      </w:tblPr>
      <w:tblGrid>
        <w:gridCol w:w="2729"/>
        <w:gridCol w:w="1306"/>
        <w:gridCol w:w="1109"/>
        <w:gridCol w:w="1217"/>
        <w:gridCol w:w="1134"/>
        <w:gridCol w:w="1874"/>
      </w:tblGrid>
      <w:tr>
        <w:trPr>
          <w:trHeight w:val="325" w:hRule="atLeast"/>
        </w:trPr>
        <w:tc>
          <w:tcPr>
            <w:tcW w:w="9369" w:type="dxa"/>
            <w:gridSpan w:val="6"/>
            <w:shd w:val="clear" w:color="auto" w:fill="EEEEEE"/>
          </w:tcPr>
          <w:p>
            <w:pPr>
              <w:pStyle w:val="TableParagraph"/>
              <w:spacing w:line="240" w:lineRule="auto" w:before="68"/>
              <w:ind w:left="113"/>
              <w:rPr>
                <w:rFonts w:ascii="Arial"/>
                <w:b/>
                <w:sz w:val="16"/>
              </w:rPr>
            </w:pPr>
            <w:r>
              <w:rPr>
                <w:rFonts w:ascii="Arial"/>
                <w:b/>
                <w:color w:val="323232"/>
                <w:w w:val="105"/>
                <w:sz w:val="16"/>
              </w:rPr>
              <w:t>Project X</w:t>
            </w:r>
          </w:p>
        </w:tc>
      </w:tr>
      <w:tr>
        <w:trPr>
          <w:trHeight w:val="5792" w:hRule="atLeast"/>
        </w:trPr>
        <w:tc>
          <w:tcPr>
            <w:tcW w:w="2729" w:type="dxa"/>
            <w:tcBorders>
              <w:right w:val="nil"/>
            </w:tcBorders>
          </w:tcPr>
          <w:p>
            <w:pPr>
              <w:pStyle w:val="TableParagraph"/>
              <w:spacing w:line="240" w:lineRule="auto" w:before="3"/>
              <w:ind w:left="0"/>
              <w:rPr>
                <w:sz w:val="24"/>
              </w:rPr>
            </w:pPr>
          </w:p>
          <w:p>
            <w:pPr>
              <w:pStyle w:val="TableParagraph"/>
              <w:spacing w:line="240" w:lineRule="auto"/>
              <w:ind w:left="321" w:right="296"/>
              <w:jc w:val="center"/>
              <w:rPr>
                <w:rFonts w:ascii="Arial"/>
                <w:sz w:val="16"/>
              </w:rPr>
            </w:pPr>
            <w:r>
              <w:rPr>
                <w:rFonts w:ascii="Arial"/>
                <w:color w:val="323232"/>
                <w:w w:val="105"/>
                <w:sz w:val="16"/>
              </w:rPr>
              <w:t>Evidence Traceability Table</w:t>
            </w:r>
          </w:p>
          <w:p>
            <w:pPr>
              <w:pStyle w:val="TableParagraph"/>
              <w:spacing w:line="240" w:lineRule="auto" w:before="12"/>
              <w:ind w:left="0"/>
              <w:rPr>
                <w:sz w:val="25"/>
              </w:rPr>
            </w:pPr>
          </w:p>
          <w:p>
            <w:pPr>
              <w:pStyle w:val="TableParagraph"/>
              <w:spacing w:line="240" w:lineRule="auto"/>
              <w:ind w:left="305"/>
              <w:rPr>
                <w:rFonts w:ascii="Arial"/>
                <w:sz w:val="14"/>
              </w:rPr>
            </w:pPr>
            <w:r>
              <w:rPr>
                <w:rFonts w:ascii="Arial"/>
                <w:color w:val="323232"/>
                <w:w w:val="105"/>
                <w:sz w:val="14"/>
              </w:rPr>
              <w:t>Evidence Type</w:t>
            </w: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5"/>
              <w:ind w:left="0"/>
              <w:rPr>
                <w:sz w:val="17"/>
              </w:rPr>
            </w:pPr>
          </w:p>
          <w:p>
            <w:pPr>
              <w:pStyle w:val="TableParagraph"/>
              <w:tabs>
                <w:tab w:pos="1802" w:val="left" w:leader="none"/>
              </w:tabs>
              <w:spacing w:line="240" w:lineRule="auto"/>
              <w:ind w:left="545"/>
              <w:rPr>
                <w:rFonts w:ascii="Arial"/>
                <w:b/>
                <w:sz w:val="14"/>
              </w:rPr>
            </w:pPr>
            <w:r>
              <w:rPr>
                <w:rFonts w:ascii="Arial"/>
                <w:b/>
                <w:color w:val="4B4B4B"/>
                <w:w w:val="105"/>
                <w:sz w:val="14"/>
              </w:rPr>
              <w:t>Hazard</w:t>
              <w:tab/>
              <w:t>Malfunction</w:t>
            </w:r>
          </w:p>
          <w:p>
            <w:pPr>
              <w:pStyle w:val="TableParagraph"/>
              <w:tabs>
                <w:tab w:pos="1802" w:val="left" w:leader="none"/>
              </w:tabs>
              <w:spacing w:line="240" w:lineRule="auto" w:before="127"/>
              <w:ind w:left="545"/>
              <w:rPr>
                <w:rFonts w:ascii="Arial"/>
                <w:sz w:val="14"/>
              </w:rPr>
            </w:pPr>
            <w:r>
              <w:rPr>
                <w:rFonts w:ascii="Arial"/>
                <w:w w:val="105"/>
                <w:sz w:val="14"/>
              </w:rPr>
              <w:t>Hazard1</w:t>
              <w:tab/>
              <w:t>MF1</w:t>
            </w:r>
          </w:p>
          <w:p>
            <w:pPr>
              <w:pStyle w:val="TableParagraph"/>
              <w:tabs>
                <w:tab w:pos="1802" w:val="left" w:leader="none"/>
              </w:tabs>
              <w:spacing w:line="240" w:lineRule="auto" w:before="127"/>
              <w:ind w:left="545"/>
              <w:rPr>
                <w:rFonts w:ascii="Arial"/>
                <w:sz w:val="14"/>
              </w:rPr>
            </w:pPr>
            <w:r>
              <w:rPr>
                <w:rFonts w:ascii="Arial"/>
                <w:w w:val="105"/>
                <w:sz w:val="14"/>
              </w:rPr>
              <w:t>Hazard2</w:t>
              <w:tab/>
              <w:t>MF1</w:t>
            </w:r>
          </w:p>
          <w:p>
            <w:pPr>
              <w:pStyle w:val="TableParagraph"/>
              <w:tabs>
                <w:tab w:pos="1802" w:val="left" w:leader="none"/>
              </w:tabs>
              <w:spacing w:line="240" w:lineRule="auto" w:before="127"/>
              <w:ind w:left="545"/>
              <w:rPr>
                <w:rFonts w:ascii="Arial"/>
                <w:sz w:val="14"/>
              </w:rPr>
            </w:pPr>
            <w:r>
              <w:rPr>
                <w:rFonts w:ascii="Arial"/>
                <w:w w:val="105"/>
                <w:sz w:val="14"/>
              </w:rPr>
              <w:t>Hazard3</w:t>
              <w:tab/>
              <w:t>MF1</w:t>
            </w:r>
          </w:p>
          <w:p>
            <w:pPr>
              <w:pStyle w:val="TableParagraph"/>
              <w:tabs>
                <w:tab w:pos="1802" w:val="left" w:leader="none"/>
              </w:tabs>
              <w:spacing w:line="240" w:lineRule="auto" w:before="127"/>
              <w:ind w:left="545"/>
              <w:rPr>
                <w:rFonts w:ascii="Arial"/>
                <w:sz w:val="14"/>
              </w:rPr>
            </w:pPr>
            <w:r>
              <w:rPr>
                <w:rFonts w:ascii="Arial"/>
                <w:w w:val="105"/>
                <w:sz w:val="14"/>
              </w:rPr>
              <w:t>Hazard4</w:t>
              <w:tab/>
              <w:t>MF2</w:t>
            </w:r>
          </w:p>
          <w:p>
            <w:pPr>
              <w:pStyle w:val="TableParagraph"/>
              <w:tabs>
                <w:tab w:pos="1802" w:val="left" w:leader="none"/>
              </w:tabs>
              <w:spacing w:line="240" w:lineRule="auto" w:before="127"/>
              <w:ind w:left="545"/>
              <w:rPr>
                <w:rFonts w:ascii="Arial"/>
                <w:sz w:val="14"/>
              </w:rPr>
            </w:pPr>
            <w:r>
              <w:rPr>
                <w:rFonts w:ascii="Arial"/>
                <w:w w:val="105"/>
                <w:sz w:val="14"/>
              </w:rPr>
              <w:t>Hazard5</w:t>
              <w:tab/>
              <w:t>MF3</w:t>
            </w:r>
          </w:p>
        </w:tc>
        <w:tc>
          <w:tcPr>
            <w:tcW w:w="1306" w:type="dxa"/>
            <w:tcBorders>
              <w:left w:val="nil"/>
              <w:right w:val="nil"/>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10"/>
              <w:ind w:left="0"/>
              <w:rPr>
                <w:sz w:val="17"/>
              </w:rPr>
            </w:pPr>
          </w:p>
          <w:p>
            <w:pPr>
              <w:pStyle w:val="TableParagraph"/>
              <w:spacing w:line="240" w:lineRule="auto" w:before="1"/>
              <w:ind w:left="94" w:right="322"/>
              <w:jc w:val="center"/>
              <w:rPr>
                <w:rFonts w:ascii="Arial"/>
                <w:b/>
                <w:sz w:val="14"/>
              </w:rPr>
            </w:pPr>
            <w:r>
              <w:rPr>
                <w:rFonts w:ascii="Arial"/>
                <w:b/>
                <w:color w:val="323232"/>
                <w:w w:val="105"/>
                <w:sz w:val="14"/>
              </w:rPr>
              <w:t>Add column</w:t>
            </w: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10"/>
              <w:ind w:left="0"/>
              <w:rPr>
                <w:sz w:val="16"/>
              </w:rPr>
            </w:pPr>
          </w:p>
          <w:p>
            <w:pPr>
              <w:pStyle w:val="TableParagraph"/>
              <w:spacing w:line="240" w:lineRule="auto"/>
              <w:ind w:left="315"/>
              <w:rPr>
                <w:rFonts w:ascii="Arial"/>
                <w:b/>
                <w:sz w:val="14"/>
              </w:rPr>
            </w:pPr>
            <w:r>
              <w:rPr>
                <w:rFonts w:ascii="Arial"/>
                <w:b/>
                <w:color w:val="4B4B4B"/>
                <w:w w:val="105"/>
                <w:sz w:val="14"/>
              </w:rPr>
              <w:t>Safety Goal</w:t>
            </w:r>
          </w:p>
          <w:p>
            <w:pPr>
              <w:pStyle w:val="TableParagraph"/>
              <w:spacing w:line="240" w:lineRule="auto" w:before="127"/>
              <w:ind w:left="315"/>
              <w:rPr>
                <w:rFonts w:ascii="Arial"/>
                <w:sz w:val="14"/>
              </w:rPr>
            </w:pPr>
            <w:r>
              <w:rPr>
                <w:rFonts w:ascii="Arial"/>
                <w:w w:val="105"/>
                <w:sz w:val="14"/>
              </w:rPr>
              <w:t>SG1</w:t>
            </w:r>
          </w:p>
          <w:p>
            <w:pPr>
              <w:pStyle w:val="TableParagraph"/>
              <w:spacing w:line="240" w:lineRule="auto" w:before="127"/>
              <w:ind w:left="315"/>
              <w:rPr>
                <w:rFonts w:ascii="Arial"/>
                <w:sz w:val="14"/>
              </w:rPr>
            </w:pPr>
            <w:r>
              <w:rPr>
                <w:rFonts w:ascii="Arial"/>
                <w:w w:val="102"/>
                <w:sz w:val="14"/>
              </w:rPr>
              <w:t>-</w:t>
            </w:r>
          </w:p>
          <w:p>
            <w:pPr>
              <w:pStyle w:val="TableParagraph"/>
              <w:spacing w:line="429" w:lineRule="auto" w:before="127"/>
              <w:ind w:left="315" w:right="690"/>
              <w:rPr>
                <w:rFonts w:ascii="Arial"/>
                <w:sz w:val="14"/>
              </w:rPr>
            </w:pPr>
            <w:r>
              <w:rPr>
                <w:rFonts w:ascii="Arial"/>
                <w:w w:val="105"/>
                <w:sz w:val="14"/>
              </w:rPr>
              <w:t>- </w:t>
            </w:r>
            <w:r>
              <w:rPr>
                <w:rFonts w:ascii="Arial"/>
                <w:sz w:val="14"/>
              </w:rPr>
              <w:t>SG2</w:t>
            </w:r>
          </w:p>
          <w:p>
            <w:pPr>
              <w:pStyle w:val="TableParagraph"/>
              <w:spacing w:line="161" w:lineRule="exact"/>
              <w:ind w:left="315"/>
              <w:rPr>
                <w:rFonts w:ascii="Arial"/>
                <w:sz w:val="14"/>
              </w:rPr>
            </w:pPr>
            <w:r>
              <w:rPr>
                <w:rFonts w:ascii="Arial"/>
                <w:w w:val="105"/>
                <w:sz w:val="14"/>
              </w:rPr>
              <w:t>SG3</w:t>
            </w:r>
          </w:p>
        </w:tc>
        <w:tc>
          <w:tcPr>
            <w:tcW w:w="1109" w:type="dxa"/>
            <w:tcBorders>
              <w:left w:val="nil"/>
              <w:right w:val="nil"/>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11"/>
              <w:ind w:left="0"/>
              <w:rPr>
                <w:sz w:val="15"/>
              </w:rPr>
            </w:pPr>
          </w:p>
          <w:p>
            <w:pPr>
              <w:pStyle w:val="TableParagraph"/>
              <w:spacing w:line="240" w:lineRule="auto"/>
              <w:ind w:left="216"/>
              <w:rPr>
                <w:rFonts w:ascii="Arial"/>
                <w:b/>
                <w:sz w:val="14"/>
              </w:rPr>
            </w:pPr>
            <w:r>
              <w:rPr>
                <w:rFonts w:ascii="Arial"/>
                <w:b/>
                <w:color w:val="4B4B4B"/>
                <w:w w:val="105"/>
                <w:sz w:val="14"/>
              </w:rPr>
              <w:t>Safe State</w:t>
            </w:r>
          </w:p>
          <w:p>
            <w:pPr>
              <w:pStyle w:val="TableParagraph"/>
              <w:spacing w:line="240" w:lineRule="auto" w:before="127"/>
              <w:ind w:left="216"/>
              <w:rPr>
                <w:rFonts w:ascii="Arial"/>
                <w:sz w:val="14"/>
              </w:rPr>
            </w:pPr>
            <w:r>
              <w:rPr>
                <w:rFonts w:ascii="Arial"/>
                <w:w w:val="105"/>
                <w:sz w:val="14"/>
              </w:rPr>
              <w:t>SafeState1</w:t>
            </w:r>
          </w:p>
          <w:p>
            <w:pPr>
              <w:pStyle w:val="TableParagraph"/>
              <w:spacing w:line="240" w:lineRule="auto" w:before="127"/>
              <w:ind w:left="216"/>
              <w:rPr>
                <w:rFonts w:ascii="Arial"/>
                <w:sz w:val="14"/>
              </w:rPr>
            </w:pPr>
            <w:r>
              <w:rPr>
                <w:rFonts w:ascii="Arial"/>
                <w:w w:val="102"/>
                <w:sz w:val="14"/>
              </w:rPr>
              <w:t>-</w:t>
            </w:r>
          </w:p>
          <w:p>
            <w:pPr>
              <w:pStyle w:val="TableParagraph"/>
              <w:spacing w:line="240" w:lineRule="auto" w:before="127"/>
              <w:ind w:left="216"/>
              <w:rPr>
                <w:rFonts w:ascii="Arial"/>
                <w:sz w:val="14"/>
              </w:rPr>
            </w:pPr>
            <w:r>
              <w:rPr>
                <w:rFonts w:ascii="Arial"/>
                <w:w w:val="102"/>
                <w:sz w:val="14"/>
              </w:rPr>
              <w:t>-</w:t>
            </w:r>
          </w:p>
          <w:p>
            <w:pPr>
              <w:pStyle w:val="TableParagraph"/>
              <w:spacing w:line="240" w:lineRule="auto" w:before="127"/>
              <w:ind w:left="216"/>
              <w:rPr>
                <w:rFonts w:ascii="Arial"/>
                <w:sz w:val="14"/>
              </w:rPr>
            </w:pPr>
            <w:r>
              <w:rPr>
                <w:rFonts w:ascii="Arial"/>
                <w:w w:val="102"/>
                <w:sz w:val="14"/>
              </w:rPr>
              <w:t>-</w:t>
            </w:r>
          </w:p>
          <w:p>
            <w:pPr>
              <w:pStyle w:val="TableParagraph"/>
              <w:spacing w:line="240" w:lineRule="auto" w:before="127"/>
              <w:ind w:left="216"/>
              <w:rPr>
                <w:rFonts w:ascii="Arial"/>
                <w:sz w:val="14"/>
              </w:rPr>
            </w:pPr>
            <w:r>
              <w:rPr>
                <w:rFonts w:ascii="Arial"/>
                <w:w w:val="105"/>
                <w:sz w:val="14"/>
              </w:rPr>
              <w:t>SafeState2</w:t>
            </w:r>
          </w:p>
          <w:p>
            <w:pPr>
              <w:pStyle w:val="TableParagraph"/>
              <w:spacing w:line="240" w:lineRule="auto"/>
              <w:ind w:left="0"/>
              <w:rPr>
                <w:sz w:val="16"/>
              </w:rPr>
            </w:pPr>
          </w:p>
          <w:p>
            <w:pPr>
              <w:pStyle w:val="TableParagraph"/>
              <w:spacing w:line="240" w:lineRule="auto" w:before="5"/>
              <w:ind w:left="0"/>
              <w:rPr>
                <w:sz w:val="19"/>
              </w:rPr>
            </w:pPr>
          </w:p>
          <w:p>
            <w:pPr>
              <w:pStyle w:val="TableParagraph"/>
              <w:spacing w:line="240" w:lineRule="auto"/>
              <w:ind w:left="240"/>
              <w:rPr>
                <w:rFonts w:ascii="Arial"/>
                <w:b/>
                <w:sz w:val="14"/>
              </w:rPr>
            </w:pPr>
            <w:r>
              <w:rPr>
                <w:rFonts w:ascii="Arial"/>
                <w:b/>
                <w:color w:val="323232"/>
                <w:w w:val="105"/>
                <w:sz w:val="14"/>
              </w:rPr>
              <w:t>Add row</w:t>
            </w:r>
          </w:p>
        </w:tc>
        <w:tc>
          <w:tcPr>
            <w:tcW w:w="1217" w:type="dxa"/>
            <w:tcBorders>
              <w:left w:val="nil"/>
              <w:right w:val="nil"/>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11"/>
              <w:ind w:left="0"/>
              <w:rPr>
                <w:sz w:val="15"/>
              </w:rPr>
            </w:pPr>
          </w:p>
          <w:p>
            <w:pPr>
              <w:pStyle w:val="TableParagraph"/>
              <w:spacing w:line="240" w:lineRule="auto"/>
              <w:ind w:left="196"/>
              <w:rPr>
                <w:rFonts w:ascii="Arial"/>
                <w:b/>
                <w:sz w:val="14"/>
              </w:rPr>
            </w:pPr>
            <w:r>
              <w:rPr>
                <w:rFonts w:ascii="Arial"/>
                <w:b/>
                <w:color w:val="4B4B4B"/>
                <w:w w:val="105"/>
                <w:sz w:val="14"/>
              </w:rPr>
              <w:t>Ext. Measures</w:t>
            </w:r>
          </w:p>
          <w:p>
            <w:pPr>
              <w:pStyle w:val="TableParagraph"/>
              <w:spacing w:line="240" w:lineRule="auto" w:before="127"/>
              <w:ind w:left="196"/>
              <w:rPr>
                <w:rFonts w:ascii="Arial"/>
                <w:sz w:val="14"/>
              </w:rPr>
            </w:pPr>
            <w:r>
              <w:rPr>
                <w:rFonts w:ascii="Arial"/>
                <w:w w:val="102"/>
                <w:sz w:val="14"/>
              </w:rPr>
              <w:t>-</w:t>
            </w:r>
          </w:p>
          <w:p>
            <w:pPr>
              <w:pStyle w:val="TableParagraph"/>
              <w:spacing w:line="240" w:lineRule="auto" w:before="127"/>
              <w:ind w:left="196"/>
              <w:rPr>
                <w:rFonts w:ascii="Arial"/>
                <w:sz w:val="14"/>
              </w:rPr>
            </w:pPr>
            <w:r>
              <w:rPr>
                <w:rFonts w:ascii="Arial"/>
                <w:w w:val="102"/>
                <w:sz w:val="14"/>
              </w:rPr>
              <w:t>-</w:t>
            </w:r>
          </w:p>
          <w:p>
            <w:pPr>
              <w:pStyle w:val="TableParagraph"/>
              <w:spacing w:line="240" w:lineRule="auto" w:before="127"/>
              <w:ind w:left="196"/>
              <w:rPr>
                <w:rFonts w:ascii="Arial"/>
                <w:sz w:val="14"/>
              </w:rPr>
            </w:pPr>
            <w:r>
              <w:rPr>
                <w:rFonts w:ascii="Arial"/>
                <w:w w:val="102"/>
                <w:sz w:val="14"/>
              </w:rPr>
              <w:t>-</w:t>
            </w:r>
          </w:p>
          <w:p>
            <w:pPr>
              <w:pStyle w:val="TableParagraph"/>
              <w:spacing w:line="240" w:lineRule="auto" w:before="127"/>
              <w:ind w:left="196"/>
              <w:rPr>
                <w:rFonts w:ascii="Arial"/>
                <w:sz w:val="14"/>
              </w:rPr>
            </w:pPr>
            <w:r>
              <w:rPr>
                <w:rFonts w:ascii="Arial"/>
                <w:w w:val="102"/>
                <w:sz w:val="14"/>
              </w:rPr>
              <w:t>-</w:t>
            </w:r>
          </w:p>
          <w:p>
            <w:pPr>
              <w:pStyle w:val="TableParagraph"/>
              <w:spacing w:line="240" w:lineRule="auto" w:before="127"/>
              <w:ind w:left="196"/>
              <w:rPr>
                <w:rFonts w:ascii="Arial"/>
                <w:sz w:val="14"/>
              </w:rPr>
            </w:pPr>
            <w:r>
              <w:rPr>
                <w:rFonts w:ascii="Arial"/>
                <w:w w:val="105"/>
                <w:sz w:val="14"/>
              </w:rPr>
              <w:t>Measure1</w:t>
            </w:r>
          </w:p>
        </w:tc>
        <w:tc>
          <w:tcPr>
            <w:tcW w:w="1134" w:type="dxa"/>
            <w:tcBorders>
              <w:left w:val="nil"/>
              <w:right w:val="nil"/>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11"/>
              <w:ind w:left="0"/>
              <w:rPr>
                <w:sz w:val="15"/>
              </w:rPr>
            </w:pPr>
          </w:p>
          <w:p>
            <w:pPr>
              <w:pStyle w:val="TableParagraph"/>
              <w:spacing w:line="429" w:lineRule="auto"/>
              <w:ind w:left="69"/>
              <w:rPr>
                <w:rFonts w:ascii="Arial"/>
                <w:sz w:val="14"/>
              </w:rPr>
            </w:pPr>
            <w:r>
              <w:rPr>
                <w:rFonts w:ascii="Arial"/>
                <w:b/>
                <w:color w:val="4B4B4B"/>
                <w:w w:val="105"/>
                <w:sz w:val="14"/>
              </w:rPr>
              <w:t>Haz. Event </w:t>
            </w:r>
            <w:r>
              <w:rPr>
                <w:rFonts w:ascii="Arial"/>
                <w:w w:val="105"/>
                <w:sz w:val="14"/>
              </w:rPr>
              <w:t>Event1, Event2 Event3</w:t>
            </w:r>
          </w:p>
          <w:p>
            <w:pPr>
              <w:pStyle w:val="TableParagraph"/>
              <w:spacing w:line="429" w:lineRule="auto"/>
              <w:ind w:left="69"/>
              <w:rPr>
                <w:rFonts w:ascii="Arial"/>
                <w:sz w:val="14"/>
              </w:rPr>
            </w:pPr>
            <w:r>
              <w:rPr>
                <w:rFonts w:ascii="Arial"/>
                <w:w w:val="105"/>
                <w:sz w:val="14"/>
              </w:rPr>
              <w:t>Event4, Event5 Event6</w:t>
            </w:r>
          </w:p>
          <w:p>
            <w:pPr>
              <w:pStyle w:val="TableParagraph"/>
              <w:spacing w:line="161" w:lineRule="exact"/>
              <w:ind w:left="69"/>
              <w:rPr>
                <w:rFonts w:ascii="Arial"/>
                <w:sz w:val="14"/>
              </w:rPr>
            </w:pPr>
            <w:r>
              <w:rPr>
                <w:rFonts w:ascii="Arial"/>
                <w:w w:val="105"/>
                <w:sz w:val="14"/>
              </w:rPr>
              <w:t>Event7, Event8</w:t>
            </w:r>
          </w:p>
        </w:tc>
        <w:tc>
          <w:tcPr>
            <w:tcW w:w="1874" w:type="dxa"/>
            <w:tcBorders>
              <w:left w:val="nil"/>
            </w:tcBorders>
          </w:tcPr>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ind w:left="0"/>
              <w:rPr>
                <w:sz w:val="16"/>
              </w:rPr>
            </w:pPr>
          </w:p>
          <w:p>
            <w:pPr>
              <w:pStyle w:val="TableParagraph"/>
              <w:spacing w:line="240" w:lineRule="auto" w:before="11"/>
              <w:ind w:left="0"/>
              <w:rPr>
                <w:sz w:val="15"/>
              </w:rPr>
            </w:pPr>
          </w:p>
          <w:p>
            <w:pPr>
              <w:pStyle w:val="TableParagraph"/>
              <w:spacing w:line="429" w:lineRule="auto"/>
              <w:ind w:left="109" w:right="1422"/>
              <w:rPr>
                <w:rFonts w:ascii="Arial"/>
                <w:sz w:val="14"/>
              </w:rPr>
            </w:pPr>
            <w:r>
              <w:rPr>
                <w:rFonts w:ascii="Arial"/>
                <w:b/>
                <w:color w:val="4B4B4B"/>
                <w:sz w:val="14"/>
              </w:rPr>
              <w:t>ASIL </w:t>
            </w:r>
            <w:r>
              <w:rPr>
                <w:rFonts w:ascii="Arial"/>
                <w:w w:val="105"/>
                <w:sz w:val="14"/>
              </w:rPr>
              <w:t>A QM QM A</w:t>
            </w:r>
          </w:p>
          <w:p>
            <w:pPr>
              <w:pStyle w:val="TableParagraph"/>
              <w:spacing w:line="160" w:lineRule="exact"/>
              <w:ind w:left="109"/>
              <w:rPr>
                <w:rFonts w:ascii="Arial"/>
                <w:sz w:val="14"/>
              </w:rPr>
            </w:pPr>
            <w:r>
              <w:rPr>
                <w:rFonts w:ascii="Arial"/>
                <w:w w:val="102"/>
                <w:sz w:val="14"/>
              </w:rPr>
              <w:t>B</w:t>
            </w:r>
          </w:p>
        </w:tc>
      </w:tr>
    </w:tbl>
    <w:p>
      <w:pPr>
        <w:pStyle w:val="BodyText"/>
        <w:spacing w:before="7"/>
        <w:rPr>
          <w:sz w:val="8"/>
        </w:rPr>
      </w:pPr>
    </w:p>
    <w:p>
      <w:pPr>
        <w:spacing w:before="59"/>
        <w:ind w:left="1470" w:right="1527" w:firstLine="0"/>
        <w:jc w:val="center"/>
        <w:rPr>
          <w:sz w:val="20"/>
        </w:rPr>
      </w:pPr>
      <w:r>
        <w:rPr/>
        <w:pict>
          <v:group style="position:absolute;margin-left:57pt;margin-top:-317.169067pt;width:481.45pt;height:320.2pt;mso-position-horizontal-relative:page;mso-position-vertical-relative:paragraph;z-index:-242656" coordorigin="1140,-6343" coordsize="9629,6404">
            <v:shape style="position:absolute;left:3211;top:-5194;width:166;height:384" type="#_x0000_t75" stroked="false">
              <v:imagedata r:id="rId27" o:title=""/>
            </v:shape>
            <v:shape style="position:absolute;left:3256;top:-5151;width:358;height:312" type="#_x0000_t75" stroked="false">
              <v:imagedata r:id="rId28" o:title=""/>
            </v:shape>
            <v:shape style="position:absolute;left:1140;top:-6344;width:9629;height:6404" type="#_x0000_t75" stroked="false">
              <v:imagedata r:id="rId31" o:title=""/>
            </v:shape>
            <w10:wrap type="none"/>
          </v:group>
        </w:pict>
      </w:r>
      <w:r>
        <w:rPr/>
        <w:pict>
          <v:group style="position:absolute;margin-left:63.480003pt;margin-top:-310.097473pt;width:468.75pt;height:304.6pt;mso-position-horizontal-relative:page;mso-position-vertical-relative:paragraph;z-index:-242632" coordorigin="1270,-6202" coordsize="9375,6092">
            <v:rect style="position:absolute;left:1269;top:-5919;width:9375;height:5808" filled="true" fillcolor="#ffffff" stroked="false">
              <v:fill type="solid"/>
            </v:rect>
            <v:shape style="position:absolute;left:10384;top:-6202;width:132;height:220" type="#_x0000_t75" stroked="false">
              <v:imagedata r:id="rId32" o:title=""/>
            </v:shape>
            <v:shape style="position:absolute;left:1471;top:-5185;width:2156;height:360" type="#_x0000_t75" stroked="false">
              <v:imagedata r:id="rId44" o:title=""/>
            </v:shape>
            <v:shape style="position:absolute;left:1519;top:-5151;width:2060;height:262" type="#_x0000_t75" stroked="false">
              <v:imagedata r:id="rId45" o:title=""/>
            </v:shape>
            <v:shape style="position:absolute;left:12640;top:-106700;width:17160;height:2180" coordorigin="12640,-106699" coordsize="17160,2180" path="m1553,-5153l3540,-5153,3554,-5150,3565,-5142,3573,-5131,3576,-5117,3576,-4927,3573,-4913,3565,-4901,3554,-4894,3540,-4891,1553,-4891,1538,-4894,1527,-4901,1519,-4913,1517,-4927,1517,-4927,1517,-5117,1519,-5131,1527,-5142,1538,-5150,1553,-5153,1553,-5153,1553,-5153xm1553,-5153l1553,-5153e" filled="false" stroked="true" strokeweight=".578760pt" strokecolor="#7d7d7d">
              <v:path arrowok="t"/>
              <v:stroke dashstyle="solid"/>
            </v:shape>
            <v:line style="position:absolute" from="3290,-5148" to="3290,-4887" stroked="true" strokeweight=".578760pt" strokecolor="#999999">
              <v:stroke dashstyle="solid"/>
            </v:line>
            <v:shape style="position:absolute;left:3362;top:-5069;width:140;height:89" coordorigin="3362,-5069" coordsize="140,89" path="m3502,-5069l3362,-5069,3432,-4980,3502,-5069xe" filled="true" fillcolor="#525252" stroked="false">
              <v:path arrowok="t"/>
              <v:fill type="solid"/>
            </v:shape>
            <v:shape style="position:absolute;left:12640;top:-111200;width:73920;height:2840" coordorigin="12640,-111199" coordsize="73920,2840" path="m1517,-5693l10387,-5693,10387,-5352,1517,-5352,1517,-5693xm1517,-5693l1517,-5693e" filled="false" stroked="true" strokeweight=".578760pt" strokecolor="#999999">
              <v:path arrowok="t"/>
              <v:stroke dashstyle="solid"/>
            </v:shape>
            <v:rect style="position:absolute;left:8805;top:-3641;width:1090;height:288" filled="true" fillcolor="#eeeeee" stroked="false">
              <v:fill type="solid"/>
            </v:rect>
            <v:rect style="position:absolute;left:8805;top:-4217;width:1090;height:288" filled="true" fillcolor="#cccccc" stroked="false">
              <v:fill type="solid"/>
            </v:rect>
            <v:rect style="position:absolute;left:8805;top:-3065;width:1090;height:288" filled="true" fillcolor="#eeeeee" stroked="false">
              <v:fill type="solid"/>
            </v:rect>
            <v:rect style="position:absolute;left:7634;top:-4217;width:1172;height:288" filled="true" fillcolor="#cccccc" stroked="false">
              <v:fill type="solid"/>
            </v:rect>
            <v:shape style="position:absolute;left:6542;top:-3641;width:2264;height:864" coordorigin="6542,-3641" coordsize="2264,864" path="m8806,-3065l7634,-3065,6542,-3065,6542,-2777,7634,-2777,8806,-2777,8806,-3065m8806,-3641l7634,-3641,6542,-3641,6542,-3353,7634,-3353,8806,-3353,8806,-3641e" filled="true" fillcolor="#eeeeee" stroked="false">
              <v:path arrowok="t"/>
              <v:fill type="solid"/>
            </v:shape>
            <v:shape style="position:absolute;left:1754;top:-4217;width:5880;height:288" coordorigin="1754,-4217" coordsize="5880,288" path="m3012,-4217l1754,-4217,1754,-3929,3012,-3929,3012,-4217m5455,-4217l4246,-4217,4246,-3929,5455,-3929,5455,-4217m7634,-4217l6542,-4217,6542,-3929,7634,-3929,7634,-4217e" filled="true" fillcolor="#cccccc" stroked="false">
              <v:path arrowok="t"/>
              <v:fill type="solid"/>
            </v:shape>
            <v:shape style="position:absolute;left:1754;top:-3641;width:4788;height:864" coordorigin="1754,-3641" coordsize="4788,864" path="m6542,-3065l5455,-3065,4246,-3065,3012,-3065,3012,-2777,4246,-2777,5455,-2777,6542,-2777,6542,-3065m6542,-3641l5455,-3641,4246,-3641,3012,-3641,1754,-3641,1754,-3353,3012,-3353,4246,-3353,5455,-3353,6542,-3353,6542,-3641e" filled="true" fillcolor="#eeeeee" stroked="false">
              <v:path arrowok="t"/>
              <v:fill type="solid"/>
            </v:shape>
            <v:rect style="position:absolute;left:3012;top:-4217;width:1234;height:288" filled="true" fillcolor="#cccccc" stroked="false">
              <v:fill type="solid"/>
            </v:rect>
            <v:rect style="position:absolute;left:1754;top:-3065;width:1258;height:288" filled="true" fillcolor="#eeeeee" stroked="false">
              <v:fill type="solid"/>
            </v:rect>
            <v:rect style="position:absolute;left:5455;top:-4217;width:1088;height:288" filled="true" fillcolor="#cccccc" stroked="false">
              <v:fill type="solid"/>
            </v:rect>
            <v:shape style="position:absolute;left:3722;top:-5185;width:1628;height:372" type="#_x0000_t75" stroked="false">
              <v:imagedata r:id="rId46" o:title=""/>
            </v:shape>
            <v:shape style="position:absolute;left:3768;top:-5151;width:1534;height:276" type="#_x0000_t75" stroked="false">
              <v:imagedata r:id="rId47" o:title=""/>
            </v:shape>
            <v:shape style="position:absolute;left:31380;top:-106700;width:12780;height:2300" coordorigin="31380,-106699" coordsize="12780,2300" path="m3802,-5153l5263,-5153,5277,-5150,5288,-5142,5296,-5131,5299,-5117,5299,-4913,5296,-4898,5288,-4887,5277,-4880,5263,-4877,3802,-4877,3788,-4880,3776,-4887,3769,-4898,3766,-4913,3766,-4913,3766,-5117,3769,-5131,3776,-5142,3788,-5150,3802,-5153,3802,-5153,3802,-5153xm3802,-5153l3802,-5153e" filled="false" stroked="true" strokeweight=".578760pt" strokecolor="#7d7d7d">
              <v:path arrowok="t"/>
              <v:stroke dashstyle="solid"/>
            </v:shape>
            <v:shape style="position:absolute;left:5016;top:-2199;width:1628;height:372" type="#_x0000_t75" stroked="false">
              <v:imagedata r:id="rId46" o:title=""/>
            </v:shape>
            <v:shape style="position:absolute;left:5061;top:-2165;width:1532;height:276" type="#_x0000_t75" stroked="false">
              <v:imagedata r:id="rId48" o:title=""/>
            </v:shape>
            <v:shape style="position:absolute;left:42160;top:-81820;width:12780;height:2300" coordorigin="42160,-81819" coordsize="12780,2300" path="m5095,-2167l6557,-2167,6571,-2164,6582,-2157,6590,-2145,6593,-2131,6593,-1927,6590,-1913,6582,-1901,6571,-1894,6557,-1891,5095,-1891,5081,-1894,5070,-1901,5062,-1913,5059,-1927,5059,-1927,5059,-2131,5062,-2145,5070,-2157,5081,-2164,5095,-2167,5095,-2167,5095,-2167xm5095,-2167l5095,-2167e" filled="false" stroked="true" strokeweight=".578760pt" strokecolor="#7d7d7d">
              <v:path arrowok="t"/>
              <v:stroke dashstyle="solid"/>
            </v:shape>
            <w10:wrap type="none"/>
          </v:group>
        </w:pict>
      </w:r>
      <w:r>
        <w:rPr>
          <w:b/>
          <w:sz w:val="20"/>
        </w:rPr>
        <w:t>Figure 9. </w:t>
      </w:r>
      <w:r>
        <w:rPr>
          <w:sz w:val="20"/>
        </w:rPr>
        <w:t>Table-based traceability</w:t>
      </w:r>
    </w:p>
    <w:p>
      <w:pPr>
        <w:spacing w:after="0"/>
        <w:jc w:val="center"/>
        <w:rPr>
          <w:sz w:val="20"/>
        </w:rPr>
        <w:sectPr>
          <w:headerReference w:type="default" r:id="rId42"/>
          <w:footerReference w:type="default" r:id="rId43"/>
          <w:pgSz w:w="11900" w:h="16840"/>
          <w:pgMar w:header="782" w:footer="475" w:top="1320" w:bottom="660" w:left="920" w:right="860"/>
          <w:pgNumType w:start="58"/>
        </w:sectPr>
      </w:pPr>
    </w:p>
    <w:p>
      <w:pPr>
        <w:pStyle w:val="BodyText"/>
        <w:rPr>
          <w:sz w:val="20"/>
        </w:rPr>
      </w:pPr>
    </w:p>
    <w:p>
      <w:pPr>
        <w:pStyle w:val="BodyText"/>
        <w:spacing w:before="8"/>
        <w:rPr>
          <w:sz w:val="16"/>
        </w:rPr>
      </w:pPr>
    </w:p>
    <w:p>
      <w:pPr>
        <w:pStyle w:val="Heading1"/>
        <w:numPr>
          <w:ilvl w:val="0"/>
          <w:numId w:val="7"/>
        </w:numPr>
        <w:tabs>
          <w:tab w:pos="987" w:val="left" w:leader="none"/>
          <w:tab w:pos="988" w:val="left" w:leader="none"/>
        </w:tabs>
        <w:spacing w:line="240" w:lineRule="auto" w:before="28" w:after="0"/>
        <w:ind w:left="988" w:right="0" w:hanging="771"/>
        <w:jc w:val="left"/>
      </w:pPr>
      <w:bookmarkStart w:name="_TOC_250007" w:id="31"/>
      <w:bookmarkEnd w:id="31"/>
      <w:r>
        <w:rPr/>
        <w:t>Conclusions</w:t>
      </w:r>
    </w:p>
    <w:p>
      <w:pPr>
        <w:pStyle w:val="BodyText"/>
        <w:spacing w:before="2"/>
        <w:rPr>
          <w:b/>
          <w:sz w:val="29"/>
        </w:rPr>
      </w:pPr>
    </w:p>
    <w:p>
      <w:pPr>
        <w:pStyle w:val="BodyText"/>
        <w:ind w:left="217" w:right="267"/>
        <w:jc w:val="both"/>
      </w:pPr>
      <w:r>
        <w:rPr/>
        <w:t>D6.2 has provided the current set of detailed requirements for evidence management of the OPENCOSS platform. These requirements will be the basis for the design of the evidence management service infrastructure in T6.2, and will also be used as input for specification of integration requirements and test plans in T3.2 and for the certification language conceptual model in T4.2.</w:t>
      </w:r>
    </w:p>
    <w:p>
      <w:pPr>
        <w:pStyle w:val="BodyText"/>
        <w:spacing w:before="1"/>
      </w:pPr>
    </w:p>
    <w:p>
      <w:pPr>
        <w:pStyle w:val="BodyText"/>
        <w:spacing w:line="268" w:lineRule="exact"/>
        <w:ind w:left="217"/>
      </w:pPr>
      <w:r>
        <w:rPr/>
        <w:t>Specification of detailed requirements for evidence management has been based on the analysis of:</w:t>
      </w:r>
    </w:p>
    <w:p>
      <w:pPr>
        <w:pStyle w:val="ListParagraph"/>
        <w:numPr>
          <w:ilvl w:val="3"/>
          <w:numId w:val="12"/>
        </w:numPr>
        <w:tabs>
          <w:tab w:pos="938" w:val="left" w:leader="none"/>
        </w:tabs>
        <w:spacing w:line="240" w:lineRule="auto" w:before="0" w:after="0"/>
        <w:ind w:left="937" w:right="267" w:hanging="360"/>
        <w:jc w:val="both"/>
        <w:rPr>
          <w:sz w:val="22"/>
        </w:rPr>
      </w:pPr>
      <w:r>
        <w:rPr>
          <w:sz w:val="22"/>
        </w:rPr>
        <w:t>Situations in which evidence evolves, which indicate issues related to evidence management that practitioners face and must</w:t>
      </w:r>
      <w:r>
        <w:rPr>
          <w:spacing w:val="-4"/>
          <w:sz w:val="22"/>
        </w:rPr>
        <w:t> </w:t>
      </w:r>
      <w:r>
        <w:rPr>
          <w:sz w:val="22"/>
        </w:rPr>
        <w:t>address.</w:t>
      </w:r>
    </w:p>
    <w:p>
      <w:pPr>
        <w:pStyle w:val="ListParagraph"/>
        <w:numPr>
          <w:ilvl w:val="3"/>
          <w:numId w:val="12"/>
        </w:numPr>
        <w:tabs>
          <w:tab w:pos="938" w:val="left" w:leader="none"/>
        </w:tabs>
        <w:spacing w:line="240" w:lineRule="auto" w:before="0" w:after="0"/>
        <w:ind w:left="937" w:right="267" w:hanging="360"/>
        <w:jc w:val="both"/>
        <w:rPr>
          <w:sz w:val="22"/>
        </w:rPr>
      </w:pPr>
      <w:r>
        <w:rPr>
          <w:sz w:val="22"/>
        </w:rPr>
        <w:t>The role of the CCL in evidence management, which constrains how some evidence-related aspects of an assurance project must be addressed in the OPENCOSS</w:t>
      </w:r>
      <w:r>
        <w:rPr>
          <w:spacing w:val="-6"/>
          <w:sz w:val="22"/>
        </w:rPr>
        <w:t> </w:t>
      </w:r>
      <w:r>
        <w:rPr>
          <w:sz w:val="22"/>
        </w:rPr>
        <w:t>platform.</w:t>
      </w:r>
    </w:p>
    <w:p>
      <w:pPr>
        <w:pStyle w:val="ListParagraph"/>
        <w:numPr>
          <w:ilvl w:val="3"/>
          <w:numId w:val="12"/>
        </w:numPr>
        <w:tabs>
          <w:tab w:pos="938" w:val="left" w:leader="none"/>
        </w:tabs>
        <w:spacing w:line="240" w:lineRule="auto" w:before="1" w:after="0"/>
        <w:ind w:left="937" w:right="268" w:hanging="360"/>
        <w:jc w:val="both"/>
        <w:rPr>
          <w:sz w:val="22"/>
        </w:rPr>
      </w:pPr>
      <w:r>
        <w:rPr>
          <w:sz w:val="22"/>
        </w:rPr>
        <w:t>The management of evidence and artefacts in the OPENCOSS platform, which defines how evidence-related information will be</w:t>
      </w:r>
      <w:r>
        <w:rPr>
          <w:spacing w:val="-4"/>
          <w:sz w:val="22"/>
        </w:rPr>
        <w:t> </w:t>
      </w:r>
      <w:r>
        <w:rPr>
          <w:sz w:val="22"/>
        </w:rPr>
        <w:t>managed.</w:t>
      </w:r>
    </w:p>
    <w:p>
      <w:pPr>
        <w:pStyle w:val="ListParagraph"/>
        <w:numPr>
          <w:ilvl w:val="3"/>
          <w:numId w:val="12"/>
        </w:numPr>
        <w:tabs>
          <w:tab w:pos="938" w:val="left" w:leader="none"/>
        </w:tabs>
        <w:spacing w:line="240" w:lineRule="auto" w:before="1" w:after="0"/>
        <w:ind w:left="937" w:right="268" w:hanging="360"/>
        <w:jc w:val="both"/>
        <w:rPr>
          <w:sz w:val="22"/>
        </w:rPr>
      </w:pPr>
      <w:r>
        <w:rPr>
          <w:sz w:val="22"/>
        </w:rPr>
        <w:t>The review of existing tools for evidence management, which has allowed us to determine functionality that the OPENCOSS platform should or should not provide, as well as possible improvements in existing</w:t>
      </w:r>
      <w:r>
        <w:rPr>
          <w:spacing w:val="-2"/>
          <w:sz w:val="22"/>
        </w:rPr>
        <w:t> </w:t>
      </w:r>
      <w:r>
        <w:rPr>
          <w:sz w:val="22"/>
        </w:rPr>
        <w:t>tools.</w:t>
      </w:r>
    </w:p>
    <w:p>
      <w:pPr>
        <w:pStyle w:val="ListParagraph"/>
        <w:numPr>
          <w:ilvl w:val="3"/>
          <w:numId w:val="12"/>
        </w:numPr>
        <w:tabs>
          <w:tab w:pos="938" w:val="left" w:leader="none"/>
        </w:tabs>
        <w:spacing w:line="240" w:lineRule="auto" w:before="0" w:after="0"/>
        <w:ind w:left="937" w:right="267" w:hanging="360"/>
        <w:jc w:val="both"/>
        <w:rPr>
          <w:sz w:val="22"/>
        </w:rPr>
      </w:pPr>
      <w:r>
        <w:rPr>
          <w:sz w:val="22"/>
        </w:rPr>
        <w:t>A survey on the state of the practice concerning evidence management, which indicates details  that must be considered in OPENCOSS for adequately supporting</w:t>
      </w:r>
      <w:r>
        <w:rPr>
          <w:spacing w:val="-15"/>
          <w:sz w:val="22"/>
        </w:rPr>
        <w:t> </w:t>
      </w:r>
      <w:r>
        <w:rPr>
          <w:sz w:val="22"/>
        </w:rPr>
        <w:t>practitioners.</w:t>
      </w:r>
    </w:p>
    <w:p>
      <w:pPr>
        <w:pStyle w:val="ListParagraph"/>
        <w:numPr>
          <w:ilvl w:val="3"/>
          <w:numId w:val="12"/>
        </w:numPr>
        <w:tabs>
          <w:tab w:pos="938" w:val="left" w:leader="none"/>
        </w:tabs>
        <w:spacing w:line="240" w:lineRule="auto" w:before="0" w:after="0"/>
        <w:ind w:left="937" w:right="267" w:hanging="360"/>
        <w:jc w:val="both"/>
        <w:rPr>
          <w:sz w:val="22"/>
        </w:rPr>
      </w:pPr>
      <w:r>
        <w:rPr>
          <w:sz w:val="22"/>
        </w:rPr>
        <w:t>Other OPENCOSS deliverables, which explicitly or implicitly impose requirements for evidence management.</w:t>
      </w:r>
    </w:p>
    <w:p>
      <w:pPr>
        <w:pStyle w:val="ListParagraph"/>
        <w:numPr>
          <w:ilvl w:val="3"/>
          <w:numId w:val="12"/>
        </w:numPr>
        <w:tabs>
          <w:tab w:pos="938" w:val="left" w:leader="none"/>
        </w:tabs>
        <w:spacing w:line="240" w:lineRule="auto" w:before="0" w:after="0"/>
        <w:ind w:left="937" w:right="270" w:hanging="360"/>
        <w:jc w:val="both"/>
        <w:rPr>
          <w:sz w:val="22"/>
        </w:rPr>
      </w:pPr>
      <w:r>
        <w:rPr>
          <w:sz w:val="22"/>
        </w:rPr>
        <w:t>The high-level business process for evidence management in an assurance project, which outlines the related activities to support by the OPENCOSS</w:t>
      </w:r>
      <w:r>
        <w:rPr>
          <w:spacing w:val="-8"/>
          <w:sz w:val="22"/>
        </w:rPr>
        <w:t> </w:t>
      </w:r>
      <w:r>
        <w:rPr>
          <w:sz w:val="22"/>
        </w:rPr>
        <w:t>platform.</w:t>
      </w:r>
    </w:p>
    <w:p>
      <w:pPr>
        <w:pStyle w:val="ListParagraph"/>
        <w:numPr>
          <w:ilvl w:val="3"/>
          <w:numId w:val="12"/>
        </w:numPr>
        <w:tabs>
          <w:tab w:pos="938" w:val="left" w:leader="none"/>
        </w:tabs>
        <w:spacing w:line="240" w:lineRule="auto" w:before="0" w:after="0"/>
        <w:ind w:left="937" w:right="267" w:hanging="360"/>
        <w:jc w:val="both"/>
        <w:rPr>
          <w:sz w:val="22"/>
        </w:rPr>
      </w:pPr>
      <w:r>
        <w:rPr>
          <w:sz w:val="22"/>
        </w:rPr>
        <w:t>The product level and feature level requirements for evidence management, which correspond to stakeholders’ goals and system features that can allow their</w:t>
      </w:r>
      <w:r>
        <w:rPr>
          <w:spacing w:val="-12"/>
          <w:sz w:val="22"/>
        </w:rPr>
        <w:t> </w:t>
      </w:r>
      <w:r>
        <w:rPr>
          <w:sz w:val="22"/>
        </w:rPr>
        <w:t>achievement.</w:t>
      </w:r>
    </w:p>
    <w:p>
      <w:pPr>
        <w:pStyle w:val="ListParagraph"/>
        <w:numPr>
          <w:ilvl w:val="3"/>
          <w:numId w:val="12"/>
        </w:numPr>
        <w:tabs>
          <w:tab w:pos="938" w:val="left" w:leader="none"/>
        </w:tabs>
        <w:spacing w:line="240" w:lineRule="auto" w:before="0" w:after="0"/>
        <w:ind w:left="937" w:right="266" w:hanging="360"/>
        <w:jc w:val="both"/>
        <w:rPr>
          <w:sz w:val="22"/>
        </w:rPr>
      </w:pPr>
      <w:r>
        <w:rPr>
          <w:sz w:val="22"/>
        </w:rPr>
        <w:t>The use cases of the OPENCOSS platform, which specify interactions between the OPENCOSS platform and its users for evidence</w:t>
      </w:r>
      <w:r>
        <w:rPr>
          <w:spacing w:val="-7"/>
          <w:sz w:val="22"/>
        </w:rPr>
        <w:t> </w:t>
      </w:r>
      <w:r>
        <w:rPr>
          <w:sz w:val="22"/>
        </w:rPr>
        <w:t>management.</w:t>
      </w:r>
    </w:p>
    <w:p>
      <w:pPr>
        <w:pStyle w:val="BodyText"/>
        <w:spacing w:before="9"/>
        <w:rPr>
          <w:sz w:val="21"/>
        </w:rPr>
      </w:pPr>
    </w:p>
    <w:p>
      <w:pPr>
        <w:pStyle w:val="BodyText"/>
        <w:spacing w:before="1"/>
        <w:ind w:left="217" w:right="265"/>
        <w:jc w:val="both"/>
      </w:pPr>
      <w:r>
        <w:rPr/>
        <w:t>From this analysis and the input from OPENCOSS partners, 111 detailed requirements have been specified for evidence management of the OPENCOSS platform, and they have assigned to one of the main functional areas identified: evidence storage, evidence traceability, evidence evaluation, evidence change impact analysis, and integration with external tools. In addition, several initial user interface mock-ups have been</w:t>
      </w:r>
      <w:r>
        <w:rPr>
          <w:spacing w:val="-1"/>
        </w:rPr>
        <w:t> </w:t>
      </w:r>
      <w:r>
        <w:rPr/>
        <w:t>created.</w:t>
      </w:r>
    </w:p>
    <w:p>
      <w:pPr>
        <w:pStyle w:val="BodyText"/>
        <w:spacing w:before="1"/>
      </w:pPr>
    </w:p>
    <w:p>
      <w:pPr>
        <w:pStyle w:val="BodyText"/>
        <w:ind w:left="217" w:right="267"/>
        <w:jc w:val="both"/>
      </w:pPr>
      <w:r>
        <w:rPr/>
        <w:t>In relation to the current and future work to perform in WP6 and other WPs, the aspects related to evidence management that must be further studied and carefully addressed are:</w:t>
      </w:r>
    </w:p>
    <w:p>
      <w:pPr>
        <w:pStyle w:val="ListParagraph"/>
        <w:numPr>
          <w:ilvl w:val="3"/>
          <w:numId w:val="12"/>
        </w:numPr>
        <w:tabs>
          <w:tab w:pos="938" w:val="left" w:leader="none"/>
        </w:tabs>
        <w:spacing w:line="240" w:lineRule="auto" w:before="1" w:after="0"/>
        <w:ind w:left="937" w:right="267" w:hanging="360"/>
        <w:jc w:val="both"/>
        <w:rPr>
          <w:sz w:val="22"/>
        </w:rPr>
      </w:pPr>
      <w:r>
        <w:rPr>
          <w:sz w:val="22"/>
        </w:rPr>
        <w:t>Advanced support for evidence traceability, aiming to investigate functionality that can make evidence traceability specification more efficient; examples of functionality can be trace discovery, trace suggestions, and provision of specialized traceability information models for assurance projects.</w:t>
      </w:r>
    </w:p>
    <w:p>
      <w:pPr>
        <w:pStyle w:val="ListParagraph"/>
        <w:numPr>
          <w:ilvl w:val="3"/>
          <w:numId w:val="12"/>
        </w:numPr>
        <w:tabs>
          <w:tab w:pos="938" w:val="left" w:leader="none"/>
        </w:tabs>
        <w:spacing w:line="240" w:lineRule="auto" w:before="0" w:after="0"/>
        <w:ind w:left="937" w:right="266" w:hanging="360"/>
        <w:jc w:val="both"/>
        <w:rPr>
          <w:sz w:val="22"/>
        </w:rPr>
      </w:pPr>
      <w:r>
        <w:rPr>
          <w:sz w:val="22"/>
        </w:rPr>
        <w:t>Advanced evidence change impact analysis, aiming to investigate in depth the possible effects that evidence changes can have in the body of evidence of an assurance project, how the effect should be propagated, what evidence characteristics are relevant for impact analysis, and when user’s feedback would be required for decision making regarding impact</w:t>
      </w:r>
      <w:r>
        <w:rPr>
          <w:spacing w:val="-9"/>
          <w:sz w:val="22"/>
        </w:rPr>
        <w:t> </w:t>
      </w:r>
      <w:r>
        <w:rPr>
          <w:sz w:val="22"/>
        </w:rPr>
        <w:t>analysis.</w:t>
      </w:r>
    </w:p>
    <w:p>
      <w:pPr>
        <w:pStyle w:val="ListParagraph"/>
        <w:numPr>
          <w:ilvl w:val="3"/>
          <w:numId w:val="12"/>
        </w:numPr>
        <w:tabs>
          <w:tab w:pos="938" w:val="left" w:leader="none"/>
        </w:tabs>
        <w:spacing w:line="240" w:lineRule="auto" w:before="0" w:after="0"/>
        <w:ind w:left="937" w:right="266" w:hanging="360"/>
        <w:jc w:val="both"/>
        <w:rPr>
          <w:sz w:val="22"/>
        </w:rPr>
      </w:pPr>
      <w:r>
        <w:rPr>
          <w:sz w:val="22"/>
        </w:rPr>
        <w:t>Integration with external tools, aiming to study how external tools can and should be integrated with the OPENCOSS platform, and possible issues that may arise from the integration (e.g., security aspects in external</w:t>
      </w:r>
      <w:r>
        <w:rPr>
          <w:spacing w:val="-3"/>
          <w:sz w:val="22"/>
        </w:rPr>
        <w:t> </w:t>
      </w:r>
      <w:r>
        <w:rPr>
          <w:sz w:val="22"/>
        </w:rPr>
        <w:t>tools).</w:t>
      </w:r>
    </w:p>
    <w:p>
      <w:pPr>
        <w:pStyle w:val="ListParagraph"/>
        <w:numPr>
          <w:ilvl w:val="3"/>
          <w:numId w:val="12"/>
        </w:numPr>
        <w:tabs>
          <w:tab w:pos="938" w:val="left" w:leader="none"/>
        </w:tabs>
        <w:spacing w:line="240" w:lineRule="auto" w:before="0" w:after="0"/>
        <w:ind w:left="937" w:right="267" w:hanging="360"/>
        <w:jc w:val="both"/>
        <w:rPr>
          <w:sz w:val="22"/>
        </w:rPr>
      </w:pPr>
      <w:r>
        <w:rPr>
          <w:sz w:val="22"/>
        </w:rPr>
        <w:t>Relation with CCL and with compositional certification conceptual framework, aiming to determine how they constrain and relate with evidence management, and thus to discover new requirements that should be included in future updates of this</w:t>
      </w:r>
      <w:r>
        <w:rPr>
          <w:spacing w:val="-6"/>
          <w:sz w:val="22"/>
        </w:rPr>
        <w:t> </w:t>
      </w:r>
      <w:r>
        <w:rPr>
          <w:sz w:val="22"/>
        </w:rPr>
        <w:t>deliverable.</w:t>
      </w:r>
    </w:p>
    <w:p>
      <w:pPr>
        <w:spacing w:after="0" w:line="240" w:lineRule="auto"/>
        <w:jc w:val="both"/>
        <w:rPr>
          <w:sz w:val="22"/>
        </w:rPr>
        <w:sectPr>
          <w:pgSz w:w="11900" w:h="16840"/>
          <w:pgMar w:header="782" w:footer="475" w:top="1320" w:bottom="660" w:left="920" w:right="860"/>
        </w:sectPr>
      </w:pPr>
    </w:p>
    <w:p>
      <w:pPr>
        <w:pStyle w:val="BodyText"/>
        <w:rPr>
          <w:sz w:val="20"/>
        </w:rPr>
      </w:pPr>
    </w:p>
    <w:p>
      <w:pPr>
        <w:pStyle w:val="BodyText"/>
        <w:spacing w:before="8"/>
        <w:rPr>
          <w:sz w:val="18"/>
        </w:rPr>
      </w:pPr>
    </w:p>
    <w:p>
      <w:pPr>
        <w:pStyle w:val="ListParagraph"/>
        <w:numPr>
          <w:ilvl w:val="3"/>
          <w:numId w:val="12"/>
        </w:numPr>
        <w:tabs>
          <w:tab w:pos="938" w:val="left" w:leader="none"/>
        </w:tabs>
        <w:spacing w:line="240" w:lineRule="auto" w:before="0" w:after="0"/>
        <w:ind w:left="937" w:right="270" w:hanging="360"/>
        <w:jc w:val="both"/>
        <w:rPr>
          <w:sz w:val="22"/>
        </w:rPr>
      </w:pPr>
      <w:r>
        <w:rPr>
          <w:sz w:val="22"/>
        </w:rPr>
        <w:t>Further elaboration of user interface mock-ups, aiming to both refine the mock-ups provided in this deliverable and create new</w:t>
      </w:r>
      <w:r>
        <w:rPr>
          <w:spacing w:val="-4"/>
          <w:sz w:val="22"/>
        </w:rPr>
        <w:t> </w:t>
      </w:r>
      <w:r>
        <w:rPr>
          <w:sz w:val="22"/>
        </w:rPr>
        <w:t>ones.</w:t>
      </w:r>
    </w:p>
    <w:p>
      <w:pPr>
        <w:pStyle w:val="ListParagraph"/>
        <w:numPr>
          <w:ilvl w:val="3"/>
          <w:numId w:val="12"/>
        </w:numPr>
        <w:tabs>
          <w:tab w:pos="938" w:val="left" w:leader="none"/>
        </w:tabs>
        <w:spacing w:line="240" w:lineRule="auto" w:before="1" w:after="0"/>
        <w:ind w:left="937" w:right="268" w:hanging="360"/>
        <w:jc w:val="both"/>
        <w:rPr>
          <w:sz w:val="22"/>
        </w:rPr>
      </w:pPr>
      <w:r>
        <w:rPr>
          <w:sz w:val="22"/>
        </w:rPr>
        <w:t>Further automation of system behaviour, aiming to study to what extent the OPENCOSS platform should automatically execute certain actions related to evidence management (e.g., change impact propagation), ask users for approval, or suggests actions that could guide platform</w:t>
      </w:r>
      <w:r>
        <w:rPr>
          <w:spacing w:val="-18"/>
          <w:sz w:val="22"/>
        </w:rPr>
        <w:t> </w:t>
      </w:r>
      <w:r>
        <w:rPr>
          <w:sz w:val="22"/>
        </w:rPr>
        <w:t>usage.</w:t>
      </w:r>
    </w:p>
    <w:p>
      <w:pPr>
        <w:pStyle w:val="ListParagraph"/>
        <w:numPr>
          <w:ilvl w:val="3"/>
          <w:numId w:val="12"/>
        </w:numPr>
        <w:tabs>
          <w:tab w:pos="938" w:val="left" w:leader="none"/>
        </w:tabs>
        <w:spacing w:line="240" w:lineRule="auto" w:before="0" w:after="0"/>
        <w:ind w:left="937" w:right="266" w:hanging="360"/>
        <w:jc w:val="both"/>
        <w:rPr>
          <w:sz w:val="22"/>
        </w:rPr>
      </w:pPr>
      <w:r>
        <w:rPr>
          <w:sz w:val="22"/>
        </w:rPr>
        <w:t>Integration with the work and results of WP7, aiming to determine how the information managed for transparent certification and compliance-aware process can be used as evidence in an assurance project, and how the evidence can be used as input for transparent certification and compliance-aware</w:t>
      </w:r>
      <w:r>
        <w:rPr>
          <w:spacing w:val="0"/>
          <w:sz w:val="22"/>
        </w:rPr>
        <w:t> </w:t>
      </w:r>
      <w:r>
        <w:rPr>
          <w:sz w:val="22"/>
        </w:rPr>
        <w:t>process.</w:t>
      </w:r>
    </w:p>
    <w:p>
      <w:pPr>
        <w:spacing w:after="0" w:line="240" w:lineRule="auto"/>
        <w:jc w:val="both"/>
        <w:rPr>
          <w:sz w:val="22"/>
        </w:rPr>
        <w:sectPr>
          <w:footerReference w:type="default" r:id="rId49"/>
          <w:pgSz w:w="11900" w:h="16840"/>
          <w:pgMar w:footer="473" w:header="782" w:top="1320" w:bottom="660" w:left="920" w:right="860"/>
          <w:pgNumType w:start="60"/>
        </w:sectPr>
      </w:pPr>
    </w:p>
    <w:p>
      <w:pPr>
        <w:pStyle w:val="BodyText"/>
        <w:rPr>
          <w:sz w:val="20"/>
        </w:rPr>
      </w:pPr>
    </w:p>
    <w:p>
      <w:pPr>
        <w:pStyle w:val="BodyText"/>
        <w:spacing w:before="8"/>
        <w:rPr>
          <w:sz w:val="16"/>
        </w:rPr>
      </w:pPr>
    </w:p>
    <w:p>
      <w:pPr>
        <w:pStyle w:val="Heading1"/>
      </w:pPr>
      <w:bookmarkStart w:name="_TOC_250006" w:id="32"/>
      <w:bookmarkEnd w:id="32"/>
      <w:r>
        <w:rPr/>
        <w:t>References</w:t>
      </w:r>
    </w:p>
    <w:p>
      <w:pPr>
        <w:pStyle w:val="BodyText"/>
        <w:spacing w:before="2"/>
        <w:rPr>
          <w:b/>
          <w:sz w:val="29"/>
        </w:rPr>
      </w:pPr>
    </w:p>
    <w:p>
      <w:pPr>
        <w:pStyle w:val="ListParagraph"/>
        <w:numPr>
          <w:ilvl w:val="0"/>
          <w:numId w:val="13"/>
        </w:numPr>
        <w:tabs>
          <w:tab w:pos="783" w:val="left" w:leader="none"/>
          <w:tab w:pos="784" w:val="left" w:leader="none"/>
        </w:tabs>
        <w:spacing w:line="240" w:lineRule="auto" w:before="0" w:after="0"/>
        <w:ind w:left="783" w:right="0" w:hanging="566"/>
        <w:jc w:val="left"/>
        <w:rPr>
          <w:sz w:val="22"/>
        </w:rPr>
      </w:pPr>
      <w:r>
        <w:rPr>
          <w:sz w:val="22"/>
        </w:rPr>
        <w:t>Alexander, I.F., Maiden, N. (eds.): Scenarios, Stories, Use Cases. John Wiley and Sons</w:t>
      </w:r>
      <w:r>
        <w:rPr>
          <w:spacing w:val="-19"/>
          <w:sz w:val="22"/>
        </w:rPr>
        <w:t> </w:t>
      </w:r>
      <w:r>
        <w:rPr>
          <w:sz w:val="22"/>
        </w:rPr>
        <w:t>(2004)</w:t>
      </w:r>
    </w:p>
    <w:p>
      <w:pPr>
        <w:pStyle w:val="ListParagraph"/>
        <w:numPr>
          <w:ilvl w:val="0"/>
          <w:numId w:val="13"/>
        </w:numPr>
        <w:tabs>
          <w:tab w:pos="783" w:val="left" w:leader="none"/>
          <w:tab w:pos="784" w:val="left" w:leader="none"/>
        </w:tabs>
        <w:spacing w:line="240" w:lineRule="auto" w:before="0" w:after="0"/>
        <w:ind w:left="783" w:right="267" w:hanging="566"/>
        <w:jc w:val="left"/>
        <w:rPr>
          <w:sz w:val="22"/>
        </w:rPr>
      </w:pPr>
      <w:r>
        <w:rPr>
          <w:sz w:val="22"/>
        </w:rPr>
        <w:t>Bohner, S.A., Arnold, R.S. (eds.): Software Change Impact Analysis. IEEE Computer Society Press (1996)</w:t>
      </w:r>
    </w:p>
    <w:p>
      <w:pPr>
        <w:pStyle w:val="ListParagraph"/>
        <w:numPr>
          <w:ilvl w:val="0"/>
          <w:numId w:val="13"/>
        </w:numPr>
        <w:tabs>
          <w:tab w:pos="783" w:val="left" w:leader="none"/>
          <w:tab w:pos="784" w:val="left" w:leader="none"/>
        </w:tabs>
        <w:spacing w:line="240" w:lineRule="auto" w:before="1" w:after="0"/>
        <w:ind w:left="783" w:right="0" w:hanging="566"/>
        <w:jc w:val="left"/>
        <w:rPr>
          <w:sz w:val="22"/>
        </w:rPr>
      </w:pPr>
      <w:r>
        <w:rPr>
          <w:sz w:val="22"/>
        </w:rPr>
        <w:t>Cleland-Huang, J., Gotel, O., Zisman, A. (eds.): Software and Systems Traceability. Springer</w:t>
      </w:r>
      <w:r>
        <w:rPr>
          <w:spacing w:val="-21"/>
          <w:sz w:val="22"/>
        </w:rPr>
        <w:t> </w:t>
      </w:r>
      <w:r>
        <w:rPr>
          <w:sz w:val="22"/>
        </w:rPr>
        <w:t>(2012)</w:t>
      </w:r>
    </w:p>
    <w:p>
      <w:pPr>
        <w:pStyle w:val="ListParagraph"/>
        <w:numPr>
          <w:ilvl w:val="0"/>
          <w:numId w:val="13"/>
        </w:numPr>
        <w:tabs>
          <w:tab w:pos="783" w:val="left" w:leader="none"/>
          <w:tab w:pos="784" w:val="left" w:leader="none"/>
        </w:tabs>
        <w:spacing w:line="240" w:lineRule="auto" w:before="0" w:after="0"/>
        <w:ind w:left="783" w:right="267" w:hanging="566"/>
        <w:jc w:val="left"/>
        <w:rPr>
          <w:sz w:val="22"/>
        </w:rPr>
      </w:pPr>
      <w:r>
        <w:rPr>
          <w:sz w:val="22"/>
        </w:rPr>
        <w:t>Cleland-Huang, J., Heimdahl, M., Hayes, J.H., Lutz, R., Maeder, P.: Trace Queries for Safety Requirements in High Assurance Systems. In: REFSQ2012, LNCS 7195, pp 179-193. Springer</w:t>
      </w:r>
      <w:r>
        <w:rPr>
          <w:spacing w:val="-28"/>
          <w:sz w:val="22"/>
        </w:rPr>
        <w:t> </w:t>
      </w:r>
      <w:r>
        <w:rPr>
          <w:sz w:val="22"/>
        </w:rPr>
        <w:t>(2012)</w:t>
      </w:r>
    </w:p>
    <w:p>
      <w:pPr>
        <w:pStyle w:val="ListParagraph"/>
        <w:numPr>
          <w:ilvl w:val="0"/>
          <w:numId w:val="13"/>
        </w:numPr>
        <w:tabs>
          <w:tab w:pos="783" w:val="left" w:leader="none"/>
          <w:tab w:pos="784" w:val="left" w:leader="none"/>
        </w:tabs>
        <w:spacing w:line="240" w:lineRule="auto" w:before="0" w:after="0"/>
        <w:ind w:left="783" w:right="267" w:hanging="566"/>
        <w:jc w:val="left"/>
        <w:rPr>
          <w:sz w:val="22"/>
        </w:rPr>
      </w:pPr>
      <w:r>
        <w:rPr>
          <w:sz w:val="22"/>
        </w:rPr>
        <w:t>de la Vara, J.L.: Business process-based requirements specification and object-oriented conceptual modelling of information systems. PhD thesis, Universidad Politécnica de Valencia</w:t>
      </w:r>
      <w:r>
        <w:rPr>
          <w:spacing w:val="-16"/>
          <w:sz w:val="22"/>
        </w:rPr>
        <w:t> </w:t>
      </w:r>
      <w:r>
        <w:rPr>
          <w:sz w:val="22"/>
        </w:rPr>
        <w:t>(2011)</w:t>
      </w:r>
    </w:p>
    <w:p>
      <w:pPr>
        <w:pStyle w:val="ListParagraph"/>
        <w:numPr>
          <w:ilvl w:val="0"/>
          <w:numId w:val="13"/>
        </w:numPr>
        <w:tabs>
          <w:tab w:pos="783" w:val="left" w:leader="none"/>
          <w:tab w:pos="784" w:val="left" w:leader="none"/>
        </w:tabs>
        <w:spacing w:line="240" w:lineRule="auto" w:before="0" w:after="0"/>
        <w:ind w:left="783" w:right="268" w:hanging="566"/>
        <w:jc w:val="left"/>
        <w:rPr>
          <w:sz w:val="22"/>
        </w:rPr>
      </w:pPr>
      <w:r>
        <w:rPr>
          <w:sz w:val="22"/>
        </w:rPr>
        <w:t>Gorscheck, T., Wohlin, C.: Requirements Abstraction Model. Requirements Engineering 11(1): 79-101 (2006)</w:t>
      </w:r>
    </w:p>
    <w:p>
      <w:pPr>
        <w:pStyle w:val="ListParagraph"/>
        <w:numPr>
          <w:ilvl w:val="0"/>
          <w:numId w:val="13"/>
        </w:numPr>
        <w:tabs>
          <w:tab w:pos="783" w:val="left" w:leader="none"/>
          <w:tab w:pos="784" w:val="left" w:leader="none"/>
        </w:tabs>
        <w:spacing w:line="240" w:lineRule="auto" w:before="0" w:after="0"/>
        <w:ind w:left="783" w:right="266" w:hanging="566"/>
        <w:jc w:val="left"/>
        <w:rPr>
          <w:sz w:val="22"/>
        </w:rPr>
      </w:pPr>
      <w:r>
        <w:rPr>
          <w:sz w:val="22"/>
        </w:rPr>
        <w:t>Lauesen, S., Harning, M.B.: Virtual Windows: Linking User Tasks, Data Models, and Interface Design. IEEE Software 20(2): 58-65</w:t>
      </w:r>
      <w:r>
        <w:rPr>
          <w:spacing w:val="-5"/>
          <w:sz w:val="22"/>
        </w:rPr>
        <w:t> </w:t>
      </w:r>
      <w:r>
        <w:rPr>
          <w:sz w:val="22"/>
        </w:rPr>
        <w:t>(2003)</w:t>
      </w:r>
    </w:p>
    <w:p>
      <w:pPr>
        <w:pStyle w:val="ListParagraph"/>
        <w:numPr>
          <w:ilvl w:val="0"/>
          <w:numId w:val="13"/>
        </w:numPr>
        <w:tabs>
          <w:tab w:pos="783" w:val="left" w:leader="none"/>
          <w:tab w:pos="784" w:val="left" w:leader="none"/>
        </w:tabs>
        <w:spacing w:line="240" w:lineRule="auto" w:before="0" w:after="0"/>
        <w:ind w:left="783" w:right="0" w:hanging="566"/>
        <w:jc w:val="left"/>
        <w:rPr>
          <w:sz w:val="22"/>
        </w:rPr>
      </w:pPr>
      <w:r>
        <w:rPr>
          <w:sz w:val="22"/>
        </w:rPr>
        <w:t>Mavin, A.: Listen, Then Use EARS. IEEE Software 29(2): 17-18</w:t>
      </w:r>
      <w:r>
        <w:rPr>
          <w:spacing w:val="-15"/>
          <w:sz w:val="22"/>
        </w:rPr>
        <w:t> </w:t>
      </w:r>
      <w:r>
        <w:rPr>
          <w:sz w:val="22"/>
        </w:rPr>
        <w:t>(2012)</w:t>
      </w:r>
    </w:p>
    <w:p>
      <w:pPr>
        <w:pStyle w:val="ListParagraph"/>
        <w:numPr>
          <w:ilvl w:val="0"/>
          <w:numId w:val="13"/>
        </w:numPr>
        <w:tabs>
          <w:tab w:pos="783" w:val="left" w:leader="none"/>
          <w:tab w:pos="784" w:val="left" w:leader="none"/>
          <w:tab w:pos="1585" w:val="left" w:leader="none"/>
          <w:tab w:pos="2619" w:val="left" w:leader="none"/>
          <w:tab w:pos="3570" w:val="left" w:leader="none"/>
          <w:tab w:pos="4419" w:val="left" w:leader="none"/>
          <w:tab w:pos="5024" w:val="left" w:leader="none"/>
          <w:tab w:pos="6082" w:val="left" w:leader="none"/>
          <w:tab w:pos="7047" w:val="left" w:leader="none"/>
          <w:tab w:pos="8456" w:val="left" w:leader="none"/>
          <w:tab w:pos="9156" w:val="left" w:leader="none"/>
        </w:tabs>
        <w:spacing w:line="240" w:lineRule="auto" w:before="0" w:after="0"/>
        <w:ind w:left="783" w:right="270" w:hanging="566"/>
        <w:jc w:val="left"/>
        <w:rPr>
          <w:sz w:val="22"/>
        </w:rPr>
      </w:pPr>
      <w:r>
        <w:rPr>
          <w:sz w:val="22"/>
        </w:rPr>
        <w:t>OMG:</w:t>
      </w:r>
      <w:r>
        <w:rPr>
          <w:rFonts w:ascii="Times New Roman"/>
          <w:sz w:val="22"/>
        </w:rPr>
        <w:tab/>
      </w:r>
      <w:r>
        <w:rPr>
          <w:sz w:val="22"/>
        </w:rPr>
        <w:t>Business</w:t>
      </w:r>
      <w:r>
        <w:rPr>
          <w:rFonts w:ascii="Times New Roman"/>
          <w:sz w:val="22"/>
        </w:rPr>
        <w:tab/>
      </w:r>
      <w:r>
        <w:rPr>
          <w:sz w:val="22"/>
        </w:rPr>
        <w:t>Process</w:t>
      </w:r>
      <w:r>
        <w:rPr>
          <w:rFonts w:ascii="Times New Roman"/>
          <w:sz w:val="22"/>
        </w:rPr>
        <w:tab/>
      </w:r>
      <w:r>
        <w:rPr>
          <w:sz w:val="22"/>
        </w:rPr>
        <w:t>Model</w:t>
      </w:r>
      <w:r>
        <w:rPr>
          <w:rFonts w:ascii="Times New Roman"/>
          <w:sz w:val="22"/>
        </w:rPr>
        <w:tab/>
      </w:r>
      <w:r>
        <w:rPr>
          <w:sz w:val="22"/>
        </w:rPr>
        <w:t>and</w:t>
      </w:r>
      <w:r>
        <w:rPr>
          <w:rFonts w:ascii="Times New Roman"/>
          <w:sz w:val="22"/>
        </w:rPr>
        <w:tab/>
      </w:r>
      <w:r>
        <w:rPr>
          <w:sz w:val="22"/>
        </w:rPr>
        <w:t>Notation</w:t>
      </w:r>
      <w:r>
        <w:rPr>
          <w:rFonts w:ascii="Times New Roman"/>
          <w:sz w:val="22"/>
        </w:rPr>
        <w:tab/>
      </w:r>
      <w:r>
        <w:rPr>
          <w:sz w:val="22"/>
        </w:rPr>
        <w:t>(BPMN)</w:t>
      </w:r>
      <w:r>
        <w:rPr>
          <w:rFonts w:ascii="Times New Roman"/>
          <w:sz w:val="22"/>
        </w:rPr>
        <w:tab/>
      </w:r>
      <w:r>
        <w:rPr>
          <w:sz w:val="22"/>
        </w:rPr>
        <w:t>Specification</w:t>
      </w:r>
      <w:r>
        <w:rPr>
          <w:rFonts w:ascii="Times New Roman"/>
          <w:sz w:val="22"/>
        </w:rPr>
        <w:tab/>
      </w:r>
      <w:r>
        <w:rPr>
          <w:sz w:val="22"/>
        </w:rPr>
        <w:t>v.1.2</w:t>
      </w:r>
      <w:r>
        <w:rPr>
          <w:rFonts w:ascii="Times New Roman"/>
          <w:sz w:val="22"/>
        </w:rPr>
        <w:tab/>
      </w:r>
      <w:r>
        <w:rPr>
          <w:spacing w:val="-1"/>
          <w:sz w:val="22"/>
        </w:rPr>
        <w:t>(online)</w:t>
      </w:r>
      <w:hyperlink r:id="rId50">
        <w:r>
          <w:rPr>
            <w:spacing w:val="-1"/>
            <w:sz w:val="22"/>
          </w:rPr>
          <w:t> </w:t>
        </w:r>
        <w:r>
          <w:rPr>
            <w:sz w:val="22"/>
          </w:rPr>
          <w:t>http://www.bpmn.org</w:t>
        </w:r>
        <w:r>
          <w:rPr>
            <w:spacing w:val="-1"/>
            <w:sz w:val="22"/>
          </w:rPr>
          <w:t> </w:t>
        </w:r>
      </w:hyperlink>
      <w:r>
        <w:rPr>
          <w:sz w:val="22"/>
        </w:rPr>
        <w:t>(2009)</w:t>
      </w:r>
    </w:p>
    <w:p>
      <w:pPr>
        <w:pStyle w:val="ListParagraph"/>
        <w:numPr>
          <w:ilvl w:val="0"/>
          <w:numId w:val="13"/>
        </w:numPr>
        <w:tabs>
          <w:tab w:pos="783" w:val="left" w:leader="none"/>
          <w:tab w:pos="784" w:val="left" w:leader="none"/>
          <w:tab w:pos="1587" w:val="left" w:leader="none"/>
          <w:tab w:pos="2665" w:val="left" w:leader="none"/>
          <w:tab w:pos="3851" w:val="left" w:leader="none"/>
          <w:tab w:pos="4921" w:val="left" w:leader="none"/>
          <w:tab w:pos="6239" w:val="left" w:leader="none"/>
          <w:tab w:pos="7165" w:val="left" w:leader="none"/>
          <w:tab w:pos="7717" w:val="left" w:leader="none"/>
          <w:tab w:pos="8096" w:val="left" w:leader="none"/>
          <w:tab w:pos="8775" w:val="left" w:leader="none"/>
          <w:tab w:pos="9159" w:val="left" w:leader="none"/>
        </w:tabs>
        <w:spacing w:line="237" w:lineRule="auto" w:before="3" w:after="0"/>
        <w:ind w:left="783" w:right="267" w:hanging="566"/>
        <w:jc w:val="left"/>
        <w:rPr>
          <w:sz w:val="22"/>
        </w:rPr>
      </w:pPr>
      <w:r>
        <w:rPr>
          <w:sz w:val="22"/>
        </w:rPr>
        <w:t>OMG:</w:t>
      </w:r>
      <w:r>
        <w:rPr>
          <w:rFonts w:ascii="Times New Roman" w:hAnsi="Times New Roman"/>
          <w:sz w:val="22"/>
        </w:rPr>
        <w:tab/>
      </w:r>
      <w:r>
        <w:rPr>
          <w:sz w:val="22"/>
        </w:rPr>
        <w:t>Software</w:t>
      </w:r>
      <w:r>
        <w:rPr>
          <w:rFonts w:ascii="Times New Roman" w:hAnsi="Times New Roman"/>
          <w:sz w:val="22"/>
        </w:rPr>
        <w:tab/>
      </w:r>
      <w:r>
        <w:rPr>
          <w:sz w:val="22"/>
        </w:rPr>
        <w:t>Assurance</w:t>
      </w:r>
      <w:r>
        <w:rPr>
          <w:rFonts w:ascii="Times New Roman" w:hAnsi="Times New Roman"/>
          <w:sz w:val="22"/>
        </w:rPr>
        <w:tab/>
      </w:r>
      <w:r>
        <w:rPr>
          <w:sz w:val="22"/>
        </w:rPr>
        <w:t>Evidence</w:t>
      </w:r>
      <w:r>
        <w:rPr>
          <w:rFonts w:ascii="Times New Roman" w:hAnsi="Times New Roman"/>
          <w:sz w:val="22"/>
        </w:rPr>
        <w:tab/>
      </w:r>
      <w:r>
        <w:rPr>
          <w:sz w:val="22"/>
        </w:rPr>
        <w:t>Metamodel</w:t>
      </w:r>
      <w:r>
        <w:rPr>
          <w:rFonts w:ascii="Times New Roman" w:hAnsi="Times New Roman"/>
          <w:sz w:val="22"/>
        </w:rPr>
        <w:tab/>
      </w:r>
      <w:r>
        <w:rPr>
          <w:sz w:val="22"/>
        </w:rPr>
        <w:t>(SAEM)</w:t>
      </w:r>
      <w:r>
        <w:rPr>
          <w:rFonts w:ascii="Times New Roman" w:hAnsi="Times New Roman"/>
          <w:sz w:val="22"/>
        </w:rPr>
        <w:tab/>
      </w:r>
      <w:r>
        <w:rPr>
          <w:sz w:val="22"/>
        </w:rPr>
        <w:t>1.0</w:t>
      </w:r>
      <w:r>
        <w:rPr>
          <w:rFonts w:ascii="Times New Roman" w:hAnsi="Times New Roman"/>
          <w:sz w:val="22"/>
        </w:rPr>
        <w:tab/>
      </w:r>
      <w:r>
        <w:rPr>
          <w:sz w:val="22"/>
        </w:rPr>
        <w:t>–</w:t>
      </w:r>
      <w:r>
        <w:rPr>
          <w:rFonts w:ascii="Times New Roman" w:hAnsi="Times New Roman"/>
          <w:sz w:val="22"/>
        </w:rPr>
        <w:tab/>
      </w:r>
      <w:r>
        <w:rPr>
          <w:sz w:val="22"/>
        </w:rPr>
        <w:t>Beta</w:t>
      </w:r>
      <w:r>
        <w:rPr>
          <w:rFonts w:ascii="Times New Roman" w:hAnsi="Times New Roman"/>
          <w:sz w:val="22"/>
        </w:rPr>
        <w:tab/>
      </w:r>
      <w:r>
        <w:rPr>
          <w:sz w:val="22"/>
        </w:rPr>
        <w:t>1</w:t>
      </w:r>
      <w:r>
        <w:rPr>
          <w:rFonts w:ascii="Times New Roman" w:hAnsi="Times New Roman"/>
          <w:sz w:val="22"/>
        </w:rPr>
        <w:tab/>
      </w:r>
      <w:r>
        <w:rPr>
          <w:spacing w:val="-1"/>
          <w:sz w:val="22"/>
        </w:rPr>
        <w:t>(online)</w:t>
      </w:r>
      <w:hyperlink r:id="rId51">
        <w:r>
          <w:rPr>
            <w:spacing w:val="-1"/>
            <w:sz w:val="22"/>
          </w:rPr>
          <w:t> </w:t>
        </w:r>
        <w:r>
          <w:rPr>
            <w:sz w:val="22"/>
          </w:rPr>
          <w:t>http://www.omg.org/spec/SAEM/</w:t>
        </w:r>
        <w:r>
          <w:rPr>
            <w:spacing w:val="-1"/>
            <w:sz w:val="22"/>
          </w:rPr>
          <w:t> </w:t>
        </w:r>
      </w:hyperlink>
      <w:r>
        <w:rPr>
          <w:sz w:val="22"/>
        </w:rPr>
        <w:t>(2010)</w:t>
      </w:r>
    </w:p>
    <w:p>
      <w:pPr>
        <w:pStyle w:val="ListParagraph"/>
        <w:numPr>
          <w:ilvl w:val="0"/>
          <w:numId w:val="13"/>
        </w:numPr>
        <w:tabs>
          <w:tab w:pos="783" w:val="left" w:leader="none"/>
          <w:tab w:pos="784" w:val="left" w:leader="none"/>
        </w:tabs>
        <w:spacing w:line="240" w:lineRule="auto" w:before="1" w:after="0"/>
        <w:ind w:left="783" w:right="0" w:hanging="566"/>
        <w:jc w:val="left"/>
        <w:rPr>
          <w:sz w:val="22"/>
        </w:rPr>
      </w:pPr>
      <w:r>
        <w:rPr>
          <w:sz w:val="22"/>
        </w:rPr>
        <w:t>OMG: Unified Modeling Language: Superstructure Version 2.0 (online) </w:t>
      </w:r>
      <w:hyperlink r:id="rId52">
        <w:r>
          <w:rPr>
            <w:sz w:val="22"/>
          </w:rPr>
          <w:t>http://www.uml.org</w:t>
        </w:r>
        <w:r>
          <w:rPr>
            <w:spacing w:val="-18"/>
            <w:sz w:val="22"/>
          </w:rPr>
          <w:t> </w:t>
        </w:r>
      </w:hyperlink>
      <w:r>
        <w:rPr>
          <w:sz w:val="22"/>
        </w:rPr>
        <w:t>(2005)</w:t>
      </w:r>
    </w:p>
    <w:p>
      <w:pPr>
        <w:pStyle w:val="ListParagraph"/>
        <w:numPr>
          <w:ilvl w:val="0"/>
          <w:numId w:val="13"/>
        </w:numPr>
        <w:tabs>
          <w:tab w:pos="783" w:val="left" w:leader="none"/>
          <w:tab w:pos="784" w:val="left" w:leader="none"/>
        </w:tabs>
        <w:spacing w:line="240" w:lineRule="auto" w:before="0" w:after="0"/>
        <w:ind w:left="783" w:right="0" w:hanging="566"/>
        <w:jc w:val="left"/>
        <w:rPr>
          <w:sz w:val="22"/>
        </w:rPr>
      </w:pPr>
      <w:r>
        <w:rPr>
          <w:sz w:val="22"/>
        </w:rPr>
        <w:t>OPENCOSS: Deliverable D3.1 - Analysis of safety certification data of industrial use cases</w:t>
      </w:r>
      <w:r>
        <w:rPr>
          <w:spacing w:val="-21"/>
          <w:sz w:val="22"/>
        </w:rPr>
        <w:t> </w:t>
      </w:r>
      <w:r>
        <w:rPr>
          <w:sz w:val="22"/>
        </w:rPr>
        <w:t>(2012)</w:t>
      </w:r>
    </w:p>
    <w:p>
      <w:pPr>
        <w:pStyle w:val="ListParagraph"/>
        <w:numPr>
          <w:ilvl w:val="0"/>
          <w:numId w:val="13"/>
        </w:numPr>
        <w:tabs>
          <w:tab w:pos="783" w:val="left" w:leader="none"/>
          <w:tab w:pos="784" w:val="left" w:leader="none"/>
        </w:tabs>
        <w:spacing w:line="240" w:lineRule="auto" w:before="0" w:after="0"/>
        <w:ind w:left="783" w:right="268" w:hanging="566"/>
        <w:jc w:val="left"/>
        <w:rPr>
          <w:sz w:val="22"/>
        </w:rPr>
      </w:pPr>
      <w:r>
        <w:rPr>
          <w:sz w:val="22"/>
        </w:rPr>
        <w:t>OPENCOSS: Deliverable D6.1 - Baseline for the evidence management needs of the OPENCOSS platform</w:t>
      </w:r>
      <w:r>
        <w:rPr>
          <w:spacing w:val="0"/>
          <w:sz w:val="22"/>
        </w:rPr>
        <w:t> </w:t>
      </w:r>
      <w:r>
        <w:rPr>
          <w:sz w:val="22"/>
        </w:rPr>
        <w:t>(2012)</w:t>
      </w:r>
    </w:p>
    <w:p>
      <w:pPr>
        <w:pStyle w:val="ListParagraph"/>
        <w:numPr>
          <w:ilvl w:val="0"/>
          <w:numId w:val="13"/>
        </w:numPr>
        <w:tabs>
          <w:tab w:pos="783" w:val="left" w:leader="none"/>
          <w:tab w:pos="784" w:val="left" w:leader="none"/>
        </w:tabs>
        <w:spacing w:line="240" w:lineRule="auto" w:before="1" w:after="0"/>
        <w:ind w:left="783" w:right="0" w:hanging="566"/>
        <w:jc w:val="left"/>
        <w:rPr>
          <w:sz w:val="22"/>
        </w:rPr>
      </w:pPr>
      <w:r>
        <w:rPr>
          <w:sz w:val="22"/>
        </w:rPr>
        <w:t>Pohl, K.: Requirements Engineering. Springer</w:t>
      </w:r>
      <w:r>
        <w:rPr>
          <w:spacing w:val="-4"/>
          <w:sz w:val="22"/>
        </w:rPr>
        <w:t> </w:t>
      </w:r>
      <w:r>
        <w:rPr>
          <w:sz w:val="22"/>
        </w:rPr>
        <w:t>(2010)</w:t>
      </w:r>
    </w:p>
    <w:p>
      <w:pPr>
        <w:pStyle w:val="ListParagraph"/>
        <w:numPr>
          <w:ilvl w:val="0"/>
          <w:numId w:val="13"/>
        </w:numPr>
        <w:tabs>
          <w:tab w:pos="783" w:val="left" w:leader="none"/>
          <w:tab w:pos="784" w:val="left" w:leader="none"/>
        </w:tabs>
        <w:spacing w:line="240" w:lineRule="auto" w:before="0" w:after="0"/>
        <w:ind w:left="783" w:right="267" w:hanging="566"/>
        <w:jc w:val="left"/>
        <w:rPr>
          <w:sz w:val="22"/>
        </w:rPr>
      </w:pPr>
      <w:r>
        <w:rPr>
          <w:sz w:val="22"/>
        </w:rPr>
        <w:t>Rolland, C.: Capturing System Intentionality with Maps. In: Conceptual Modelling in Information Systems Engineering, pp 141-158. Springer</w:t>
      </w:r>
      <w:r>
        <w:rPr>
          <w:spacing w:val="-7"/>
          <w:sz w:val="22"/>
        </w:rPr>
        <w:t> </w:t>
      </w:r>
      <w:r>
        <w:rPr>
          <w:sz w:val="22"/>
        </w:rPr>
        <w:t>(2007)</w:t>
      </w:r>
    </w:p>
    <w:p>
      <w:pPr>
        <w:pStyle w:val="ListParagraph"/>
        <w:numPr>
          <w:ilvl w:val="0"/>
          <w:numId w:val="13"/>
        </w:numPr>
        <w:tabs>
          <w:tab w:pos="783" w:val="left" w:leader="none"/>
          <w:tab w:pos="784" w:val="left" w:leader="none"/>
        </w:tabs>
        <w:spacing w:line="240" w:lineRule="auto" w:before="1" w:after="0"/>
        <w:ind w:left="783" w:right="0" w:hanging="566"/>
        <w:jc w:val="left"/>
        <w:rPr>
          <w:sz w:val="22"/>
        </w:rPr>
      </w:pPr>
      <w:r>
        <w:rPr>
          <w:sz w:val="22"/>
        </w:rPr>
        <w:t>Sommerville, I.: Integrated Requirements Engineering: A Tutorial. IEEE Software 22(1): 16-23</w:t>
      </w:r>
      <w:r>
        <w:rPr>
          <w:spacing w:val="-26"/>
          <w:sz w:val="22"/>
        </w:rPr>
        <w:t> </w:t>
      </w:r>
      <w:r>
        <w:rPr>
          <w:sz w:val="22"/>
        </w:rPr>
        <w:t>(2005)</w:t>
      </w:r>
    </w:p>
    <w:p>
      <w:pPr>
        <w:spacing w:after="0" w:line="240" w:lineRule="auto"/>
        <w:jc w:val="left"/>
        <w:rPr>
          <w:sz w:val="22"/>
        </w:rPr>
        <w:sectPr>
          <w:pgSz w:w="11900" w:h="16840"/>
          <w:pgMar w:header="782" w:footer="473" w:top="1320" w:bottom="660" w:left="920" w:right="860"/>
        </w:sectPr>
      </w:pPr>
    </w:p>
    <w:p>
      <w:pPr>
        <w:pStyle w:val="BodyText"/>
        <w:rPr>
          <w:sz w:val="20"/>
        </w:rPr>
      </w:pPr>
    </w:p>
    <w:p>
      <w:pPr>
        <w:pStyle w:val="BodyText"/>
        <w:spacing w:before="8"/>
        <w:rPr>
          <w:sz w:val="16"/>
        </w:rPr>
      </w:pPr>
    </w:p>
    <w:p>
      <w:pPr>
        <w:pStyle w:val="Heading1"/>
      </w:pPr>
      <w:bookmarkStart w:name="_TOC_250005" w:id="33"/>
      <w:bookmarkEnd w:id="33"/>
      <w:r>
        <w:rPr/>
        <w:t>Appendix A. Glossary</w:t>
      </w:r>
    </w:p>
    <w:p>
      <w:pPr>
        <w:pStyle w:val="BodyText"/>
        <w:spacing w:before="2"/>
        <w:rPr>
          <w:b/>
          <w:sz w:val="29"/>
        </w:rPr>
      </w:pPr>
    </w:p>
    <w:p>
      <w:pPr>
        <w:pStyle w:val="BodyText"/>
        <w:ind w:left="217" w:right="268"/>
        <w:jc w:val="both"/>
      </w:pPr>
      <w:r>
        <w:rPr/>
        <w:t>This appendix defines a set of terms that have been used in the D6.2, have not been defined in the glossaries of previous OPENCOSS deliverables (e.g., D2.2 and D4.2), and whose semantics might be ambiguous or difficult to understand.</w:t>
      </w:r>
    </w:p>
    <w:p>
      <w:pPr>
        <w:pStyle w:val="BodyText"/>
        <w:spacing w:before="4"/>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47"/>
      </w:tblGrid>
      <w:tr>
        <w:trPr>
          <w:trHeight w:val="268" w:hRule="atLeast"/>
        </w:trPr>
        <w:tc>
          <w:tcPr>
            <w:tcW w:w="9847" w:type="dxa"/>
            <w:shd w:val="clear" w:color="auto" w:fill="CCCCCC"/>
          </w:tcPr>
          <w:p>
            <w:pPr>
              <w:pStyle w:val="TableParagraph"/>
              <w:spacing w:line="248" w:lineRule="exact"/>
              <w:ind w:left="107"/>
              <w:rPr>
                <w:b/>
                <w:sz w:val="22"/>
              </w:rPr>
            </w:pPr>
            <w:r>
              <w:rPr>
                <w:b/>
                <w:sz w:val="22"/>
              </w:rPr>
              <w:t>Chain of evidence</w:t>
            </w:r>
          </w:p>
        </w:tc>
      </w:tr>
      <w:tr>
        <w:trPr>
          <w:trHeight w:val="268" w:hRule="atLeast"/>
        </w:trPr>
        <w:tc>
          <w:tcPr>
            <w:tcW w:w="9847" w:type="dxa"/>
          </w:tcPr>
          <w:p>
            <w:pPr>
              <w:pStyle w:val="TableParagraph"/>
              <w:spacing w:line="248" w:lineRule="exact"/>
              <w:ind w:left="107"/>
              <w:rPr>
                <w:sz w:val="22"/>
              </w:rPr>
            </w:pPr>
            <w:r>
              <w:rPr>
                <w:sz w:val="22"/>
              </w:rPr>
              <w:t>Definition: series of pieces of evidence that are related, so traceability between the pieces exists.</w:t>
            </w:r>
          </w:p>
        </w:tc>
      </w:tr>
      <w:tr>
        <w:trPr>
          <w:trHeight w:val="268" w:hRule="atLeast"/>
        </w:trPr>
        <w:tc>
          <w:tcPr>
            <w:tcW w:w="9847" w:type="dxa"/>
          </w:tcPr>
          <w:p>
            <w:pPr>
              <w:pStyle w:val="TableParagraph"/>
              <w:spacing w:line="248" w:lineRule="exact"/>
              <w:ind w:left="107"/>
              <w:rPr>
                <w:sz w:val="22"/>
              </w:rPr>
            </w:pPr>
            <w:r>
              <w:rPr>
                <w:sz w:val="22"/>
              </w:rPr>
              <w:t>Synonyms: evidence chain, evidential chain</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47"/>
      </w:tblGrid>
      <w:tr>
        <w:trPr>
          <w:trHeight w:val="268" w:hRule="atLeast"/>
        </w:trPr>
        <w:tc>
          <w:tcPr>
            <w:tcW w:w="9847" w:type="dxa"/>
            <w:shd w:val="clear" w:color="auto" w:fill="CCCCCC"/>
          </w:tcPr>
          <w:p>
            <w:pPr>
              <w:pStyle w:val="TableParagraph"/>
              <w:spacing w:line="248" w:lineRule="exact"/>
              <w:ind w:left="107"/>
              <w:rPr>
                <w:b/>
                <w:sz w:val="22"/>
              </w:rPr>
            </w:pPr>
            <w:r>
              <w:rPr>
                <w:b/>
                <w:sz w:val="22"/>
              </w:rPr>
              <w:t>Evidence item</w:t>
            </w:r>
          </w:p>
        </w:tc>
      </w:tr>
      <w:tr>
        <w:trPr>
          <w:trHeight w:val="268" w:hRule="atLeast"/>
        </w:trPr>
        <w:tc>
          <w:tcPr>
            <w:tcW w:w="9847" w:type="dxa"/>
          </w:tcPr>
          <w:p>
            <w:pPr>
              <w:pStyle w:val="TableParagraph"/>
              <w:spacing w:line="248" w:lineRule="exact"/>
              <w:ind w:left="107"/>
              <w:rPr>
                <w:sz w:val="22"/>
              </w:rPr>
            </w:pPr>
            <w:r>
              <w:rPr>
                <w:sz w:val="22"/>
              </w:rPr>
              <w:t>Definition: information used as evidence in assurance project and stored in the OPENCOSS platform.</w:t>
            </w:r>
          </w:p>
        </w:tc>
      </w:tr>
      <w:tr>
        <w:trPr>
          <w:trHeight w:val="268" w:hRule="atLeast"/>
        </w:trPr>
        <w:tc>
          <w:tcPr>
            <w:tcW w:w="9847" w:type="dxa"/>
          </w:tcPr>
          <w:p>
            <w:pPr>
              <w:pStyle w:val="TableParagraph"/>
              <w:spacing w:line="248" w:lineRule="exact"/>
              <w:ind w:left="107"/>
              <w:rPr>
                <w:sz w:val="22"/>
              </w:rPr>
            </w:pPr>
            <w:r>
              <w:rPr>
                <w:sz w:val="22"/>
              </w:rPr>
              <w:t>Synonyms: piece of evidence</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47"/>
      </w:tblGrid>
      <w:tr>
        <w:trPr>
          <w:trHeight w:val="268" w:hRule="atLeast"/>
        </w:trPr>
        <w:tc>
          <w:tcPr>
            <w:tcW w:w="9847" w:type="dxa"/>
            <w:shd w:val="clear" w:color="auto" w:fill="CCCCCC"/>
          </w:tcPr>
          <w:p>
            <w:pPr>
              <w:pStyle w:val="TableParagraph"/>
              <w:spacing w:line="248" w:lineRule="exact"/>
              <w:ind w:left="107"/>
              <w:rPr>
                <w:b/>
                <w:sz w:val="22"/>
              </w:rPr>
            </w:pPr>
            <w:r>
              <w:rPr>
                <w:b/>
                <w:sz w:val="22"/>
              </w:rPr>
              <w:t>Evidence set</w:t>
            </w:r>
          </w:p>
        </w:tc>
      </w:tr>
      <w:tr>
        <w:trPr>
          <w:trHeight w:val="268" w:hRule="atLeast"/>
        </w:trPr>
        <w:tc>
          <w:tcPr>
            <w:tcW w:w="9847" w:type="dxa"/>
          </w:tcPr>
          <w:p>
            <w:pPr>
              <w:pStyle w:val="TableParagraph"/>
              <w:spacing w:line="248" w:lineRule="exact"/>
              <w:ind w:left="107"/>
              <w:rPr>
                <w:sz w:val="22"/>
              </w:rPr>
            </w:pPr>
            <w:r>
              <w:rPr>
                <w:sz w:val="22"/>
              </w:rPr>
              <w:t>Definition: Set of evidence items and their associated information.</w:t>
            </w:r>
          </w:p>
        </w:tc>
      </w:tr>
      <w:tr>
        <w:trPr>
          <w:trHeight w:val="270" w:hRule="atLeast"/>
        </w:trPr>
        <w:tc>
          <w:tcPr>
            <w:tcW w:w="9847" w:type="dxa"/>
          </w:tcPr>
          <w:p>
            <w:pPr>
              <w:pStyle w:val="TableParagraph"/>
              <w:spacing w:line="251" w:lineRule="exact"/>
              <w:ind w:left="107"/>
              <w:rPr>
                <w:sz w:val="22"/>
              </w:rPr>
            </w:pPr>
            <w:r>
              <w:rPr>
                <w:sz w:val="22"/>
              </w:rPr>
              <w:t>Synonyms: body of evidence, set of evidence</w:t>
            </w:r>
          </w:p>
        </w:tc>
      </w:tr>
    </w:tbl>
    <w:p>
      <w:pPr>
        <w:pStyle w:val="BodyText"/>
        <w:spacing w:before="10"/>
        <w:rPr>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47"/>
      </w:tblGrid>
      <w:tr>
        <w:trPr>
          <w:trHeight w:val="270" w:hRule="atLeast"/>
        </w:trPr>
        <w:tc>
          <w:tcPr>
            <w:tcW w:w="9847" w:type="dxa"/>
            <w:shd w:val="clear" w:color="auto" w:fill="CCCCCC"/>
          </w:tcPr>
          <w:p>
            <w:pPr>
              <w:pStyle w:val="TableParagraph"/>
              <w:spacing w:line="251" w:lineRule="exact"/>
              <w:ind w:left="107"/>
              <w:rPr>
                <w:b/>
                <w:sz w:val="22"/>
              </w:rPr>
            </w:pPr>
            <w:r>
              <w:rPr>
                <w:b/>
                <w:sz w:val="22"/>
              </w:rPr>
              <w:t>Evidence traceability link type</w:t>
            </w:r>
          </w:p>
        </w:tc>
      </w:tr>
      <w:tr>
        <w:trPr>
          <w:trHeight w:val="806" w:hRule="atLeast"/>
        </w:trPr>
        <w:tc>
          <w:tcPr>
            <w:tcW w:w="9847" w:type="dxa"/>
          </w:tcPr>
          <w:p>
            <w:pPr>
              <w:pStyle w:val="TableParagraph"/>
              <w:spacing w:line="240" w:lineRule="auto"/>
              <w:ind w:left="107" w:right="92"/>
              <w:rPr>
                <w:sz w:val="22"/>
              </w:rPr>
            </w:pPr>
            <w:r>
              <w:rPr>
                <w:sz w:val="22"/>
              </w:rPr>
              <w:t>Definition: Category of traceability that can exist between evidence items of an assurance project and that is based on traceability that can exist between evidence items of certain evidence types; for example, an</w:t>
            </w:r>
          </w:p>
          <w:p>
            <w:pPr>
              <w:pStyle w:val="TableParagraph"/>
              <w:spacing w:line="252" w:lineRule="exact"/>
              <w:ind w:left="107"/>
              <w:rPr>
                <w:sz w:val="22"/>
              </w:rPr>
            </w:pPr>
            <w:r>
              <w:rPr>
                <w:sz w:val="22"/>
              </w:rPr>
              <w:t>evidence traceability link type can refer to traceability between requirements and test cases.</w:t>
            </w:r>
          </w:p>
        </w:tc>
      </w:tr>
    </w:tbl>
    <w:p>
      <w:pPr>
        <w:pStyle w:val="BodyText"/>
        <w:spacing w:before="10"/>
        <w:rPr>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47"/>
      </w:tblGrid>
      <w:tr>
        <w:trPr>
          <w:trHeight w:val="270" w:hRule="atLeast"/>
        </w:trPr>
        <w:tc>
          <w:tcPr>
            <w:tcW w:w="9847" w:type="dxa"/>
            <w:shd w:val="clear" w:color="auto" w:fill="CCCCCC"/>
          </w:tcPr>
          <w:p>
            <w:pPr>
              <w:pStyle w:val="TableParagraph"/>
              <w:spacing w:line="251" w:lineRule="exact"/>
              <w:ind w:left="107"/>
              <w:rPr>
                <w:b/>
                <w:sz w:val="22"/>
              </w:rPr>
            </w:pPr>
            <w:r>
              <w:rPr>
                <w:b/>
                <w:sz w:val="22"/>
              </w:rPr>
              <w:t>Evidence type</w:t>
            </w:r>
          </w:p>
        </w:tc>
      </w:tr>
      <w:tr>
        <w:trPr>
          <w:trHeight w:val="537" w:hRule="atLeast"/>
        </w:trPr>
        <w:tc>
          <w:tcPr>
            <w:tcW w:w="9847" w:type="dxa"/>
          </w:tcPr>
          <w:p>
            <w:pPr>
              <w:pStyle w:val="TableParagraph"/>
              <w:spacing w:line="265" w:lineRule="exact"/>
              <w:ind w:left="107"/>
              <w:rPr>
                <w:sz w:val="22"/>
              </w:rPr>
            </w:pPr>
            <w:r>
              <w:rPr>
                <w:sz w:val="22"/>
              </w:rPr>
              <w:t>Definition: Category of information or artefacts that can be used as evidence in an assurance project; for</w:t>
            </w:r>
          </w:p>
          <w:p>
            <w:pPr>
              <w:pStyle w:val="TableParagraph"/>
              <w:spacing w:line="252" w:lineRule="exact"/>
              <w:ind w:left="107"/>
              <w:rPr>
                <w:sz w:val="22"/>
              </w:rPr>
            </w:pPr>
            <w:r>
              <w:rPr>
                <w:sz w:val="22"/>
              </w:rPr>
              <w:t>example, safety requirement.</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47"/>
      </w:tblGrid>
      <w:tr>
        <w:trPr>
          <w:trHeight w:val="268" w:hRule="atLeast"/>
        </w:trPr>
        <w:tc>
          <w:tcPr>
            <w:tcW w:w="9847" w:type="dxa"/>
            <w:shd w:val="clear" w:color="auto" w:fill="CCCCCC"/>
          </w:tcPr>
          <w:p>
            <w:pPr>
              <w:pStyle w:val="TableParagraph"/>
              <w:spacing w:line="248" w:lineRule="exact"/>
              <w:ind w:left="107"/>
              <w:rPr>
                <w:b/>
                <w:sz w:val="22"/>
              </w:rPr>
            </w:pPr>
            <w:r>
              <w:rPr>
                <w:b/>
                <w:sz w:val="22"/>
              </w:rPr>
              <w:t>Impact Analysis</w:t>
            </w:r>
          </w:p>
        </w:tc>
      </w:tr>
      <w:tr>
        <w:trPr>
          <w:trHeight w:val="537" w:hRule="atLeast"/>
        </w:trPr>
        <w:tc>
          <w:tcPr>
            <w:tcW w:w="9847" w:type="dxa"/>
          </w:tcPr>
          <w:p>
            <w:pPr>
              <w:pStyle w:val="TableParagraph"/>
              <w:spacing w:line="265" w:lineRule="exact"/>
              <w:ind w:left="107"/>
              <w:rPr>
                <w:sz w:val="22"/>
              </w:rPr>
            </w:pPr>
            <w:r>
              <w:rPr>
                <w:sz w:val="22"/>
              </w:rPr>
              <w:t>Definition: identification of the potential consequences of a change, or estimation of what needs to be</w:t>
            </w:r>
          </w:p>
          <w:p>
            <w:pPr>
              <w:pStyle w:val="TableParagraph"/>
              <w:spacing w:line="252" w:lineRule="exact"/>
              <w:ind w:left="107"/>
              <w:rPr>
                <w:sz w:val="22"/>
              </w:rPr>
            </w:pPr>
            <w:r>
              <w:rPr>
                <w:sz w:val="22"/>
              </w:rPr>
              <w:t>modified to accomplish a change [2]</w:t>
            </w:r>
          </w:p>
        </w:tc>
      </w:tr>
      <w:tr>
        <w:trPr>
          <w:trHeight w:val="268" w:hRule="atLeast"/>
        </w:trPr>
        <w:tc>
          <w:tcPr>
            <w:tcW w:w="9847" w:type="dxa"/>
          </w:tcPr>
          <w:p>
            <w:pPr>
              <w:pStyle w:val="TableParagraph"/>
              <w:spacing w:line="248" w:lineRule="exact"/>
              <w:ind w:left="107"/>
              <w:rPr>
                <w:sz w:val="22"/>
              </w:rPr>
            </w:pPr>
            <w:r>
              <w:rPr>
                <w:sz w:val="22"/>
              </w:rPr>
              <w:t>Synonyms: change impact analysis</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47"/>
      </w:tblGrid>
      <w:tr>
        <w:trPr>
          <w:trHeight w:val="268" w:hRule="atLeast"/>
        </w:trPr>
        <w:tc>
          <w:tcPr>
            <w:tcW w:w="9847" w:type="dxa"/>
            <w:shd w:val="clear" w:color="auto" w:fill="CCCCCC"/>
          </w:tcPr>
          <w:p>
            <w:pPr>
              <w:pStyle w:val="TableParagraph"/>
              <w:spacing w:line="248" w:lineRule="exact"/>
              <w:ind w:left="107"/>
              <w:rPr>
                <w:b/>
                <w:sz w:val="22"/>
              </w:rPr>
            </w:pPr>
            <w:r>
              <w:rPr>
                <w:b/>
                <w:sz w:val="22"/>
              </w:rPr>
              <w:t>Traceability</w:t>
            </w:r>
          </w:p>
        </w:tc>
      </w:tr>
      <w:tr>
        <w:trPr>
          <w:trHeight w:val="537" w:hRule="atLeast"/>
        </w:trPr>
        <w:tc>
          <w:tcPr>
            <w:tcW w:w="9847" w:type="dxa"/>
          </w:tcPr>
          <w:p>
            <w:pPr>
              <w:pStyle w:val="TableParagraph"/>
              <w:spacing w:line="265" w:lineRule="exact"/>
              <w:ind w:left="107"/>
              <w:rPr>
                <w:sz w:val="22"/>
              </w:rPr>
            </w:pPr>
            <w:r>
              <w:rPr>
                <w:sz w:val="22"/>
              </w:rPr>
              <w:t>Definition: the ability to define and trace relationships among entities (e.g., software work products and</w:t>
            </w:r>
          </w:p>
          <w:p>
            <w:pPr>
              <w:pStyle w:val="TableParagraph"/>
              <w:spacing w:line="252" w:lineRule="exact"/>
              <w:ind w:left="107"/>
              <w:rPr>
                <w:sz w:val="22"/>
              </w:rPr>
            </w:pPr>
            <w:r>
              <w:rPr>
                <w:sz w:val="22"/>
              </w:rPr>
              <w:t>their components) [2]</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47"/>
      </w:tblGrid>
      <w:tr>
        <w:trPr>
          <w:trHeight w:val="268" w:hRule="atLeast"/>
        </w:trPr>
        <w:tc>
          <w:tcPr>
            <w:tcW w:w="9847" w:type="dxa"/>
            <w:shd w:val="clear" w:color="auto" w:fill="CCCCCC"/>
          </w:tcPr>
          <w:p>
            <w:pPr>
              <w:pStyle w:val="TableParagraph"/>
              <w:spacing w:line="248" w:lineRule="exact"/>
              <w:ind w:left="107"/>
              <w:rPr>
                <w:b/>
                <w:sz w:val="22"/>
              </w:rPr>
            </w:pPr>
            <w:r>
              <w:rPr>
                <w:b/>
                <w:sz w:val="22"/>
              </w:rPr>
              <w:t>Tree-view</w:t>
            </w:r>
          </w:p>
        </w:tc>
      </w:tr>
      <w:tr>
        <w:trPr>
          <w:trHeight w:val="806" w:hRule="atLeast"/>
        </w:trPr>
        <w:tc>
          <w:tcPr>
            <w:tcW w:w="9847" w:type="dxa"/>
          </w:tcPr>
          <w:p>
            <w:pPr>
              <w:pStyle w:val="TableParagraph"/>
              <w:spacing w:line="265" w:lineRule="exact"/>
              <w:ind w:left="107"/>
              <w:rPr>
                <w:sz w:val="22"/>
              </w:rPr>
            </w:pPr>
            <w:r>
              <w:rPr>
                <w:sz w:val="22"/>
              </w:rPr>
              <w:t>Definition: graphical user interface element that presents a hierarchical view of information; each item (aka</w:t>
            </w:r>
          </w:p>
          <w:p>
            <w:pPr>
              <w:pStyle w:val="TableParagraph"/>
              <w:spacing w:line="270" w:lineRule="atLeast"/>
              <w:ind w:left="107"/>
              <w:rPr>
                <w:sz w:val="22"/>
              </w:rPr>
            </w:pPr>
            <w:r>
              <w:rPr>
                <w:sz w:val="22"/>
              </w:rPr>
              <w:t>branch or node) can have a number of subitems; this is often visualized by indentation in a list; an item can be expanded to reveal subitems, if any exist, and collapsed to hide subitems.</w:t>
            </w:r>
          </w:p>
        </w:tc>
      </w:tr>
    </w:tbl>
    <w:p>
      <w:pPr>
        <w:spacing w:after="0" w:line="270" w:lineRule="atLeast"/>
        <w:rPr>
          <w:sz w:val="22"/>
        </w:rPr>
        <w:sectPr>
          <w:pgSz w:w="11900" w:h="16840"/>
          <w:pgMar w:header="782" w:footer="473" w:top="1320" w:bottom="660" w:left="920" w:right="860"/>
        </w:sectPr>
      </w:pPr>
    </w:p>
    <w:p>
      <w:pPr>
        <w:pStyle w:val="BodyText"/>
        <w:rPr>
          <w:sz w:val="20"/>
        </w:rPr>
      </w:pPr>
    </w:p>
    <w:p>
      <w:pPr>
        <w:pStyle w:val="BodyText"/>
        <w:spacing w:before="8"/>
        <w:rPr>
          <w:sz w:val="16"/>
        </w:rPr>
      </w:pPr>
    </w:p>
    <w:p>
      <w:pPr>
        <w:pStyle w:val="Heading1"/>
      </w:pPr>
      <w:bookmarkStart w:name="_TOC_250004" w:id="34"/>
      <w:bookmarkEnd w:id="34"/>
      <w:r>
        <w:rPr/>
        <w:t>Appendix B. Overall Approach for Requirements Specification</w:t>
      </w:r>
    </w:p>
    <w:p>
      <w:pPr>
        <w:pStyle w:val="BodyText"/>
        <w:spacing w:before="2"/>
        <w:rPr>
          <w:b/>
          <w:sz w:val="29"/>
        </w:rPr>
      </w:pPr>
    </w:p>
    <w:p>
      <w:pPr>
        <w:pStyle w:val="BodyText"/>
        <w:ind w:left="217" w:right="266"/>
        <w:jc w:val="both"/>
      </w:pPr>
      <w:r>
        <w:rPr/>
        <w:t>This appendix presents an overview of the approach followed for specification of detailed requirements for evidence management of the OPENCOSS platform.</w:t>
      </w:r>
    </w:p>
    <w:p>
      <w:pPr>
        <w:pStyle w:val="BodyText"/>
        <w:spacing w:before="1"/>
      </w:pPr>
    </w:p>
    <w:p>
      <w:pPr>
        <w:pStyle w:val="BodyText"/>
        <w:ind w:left="217"/>
      </w:pPr>
      <w:r>
        <w:rPr/>
        <w:t>First of all, we must provide a definition of requirement [5]:</w:t>
      </w:r>
    </w:p>
    <w:p>
      <w:pPr>
        <w:spacing w:before="0"/>
        <w:ind w:left="784" w:right="831" w:firstLine="0"/>
        <w:jc w:val="left"/>
        <w:rPr>
          <w:i/>
          <w:sz w:val="22"/>
        </w:rPr>
      </w:pPr>
      <w:r>
        <w:rPr>
          <w:i/>
          <w:sz w:val="22"/>
        </w:rPr>
        <w:t>Requirements are activities, capabilities or conditions, external to a system, that the system must support, possess or meet, respectively, to fulfil stakeholders’ needs.</w:t>
      </w:r>
    </w:p>
    <w:p>
      <w:pPr>
        <w:pStyle w:val="BodyText"/>
        <w:spacing w:before="10"/>
        <w:rPr>
          <w:i/>
          <w:sz w:val="21"/>
        </w:rPr>
      </w:pPr>
    </w:p>
    <w:p>
      <w:pPr>
        <w:pStyle w:val="BodyText"/>
        <w:spacing w:before="1"/>
        <w:ind w:left="217" w:right="266"/>
        <w:jc w:val="both"/>
      </w:pPr>
      <w:r>
        <w:rPr/>
        <w:t>As shown in Figure 10, the overall approach consists of 6 steps: (1) analyse the current situation; (2) determine product level requirements; (3) determine feature level requirements; (4) determine function level requirements; (5) determine component level requirements, and; (6) determine the impact of the system on the current situation. This process will very likely be iterative, as new needs are discovered and new insights are gained regarding, for instance, the application domain and its current situation. It must be noted that, among all the activities of the RE process [16], these steps mainly focus on requirements elicitation and requirements specification. The activities that are not explicitly addressed are requirements analysis, requirements negotiation, requirements management, and requirements management.</w:t>
      </w:r>
    </w:p>
    <w:p>
      <w:pPr>
        <w:pStyle w:val="BodyText"/>
        <w:spacing w:before="11"/>
        <w:rPr>
          <w:sz w:val="21"/>
        </w:rPr>
      </w:pPr>
    </w:p>
    <w:p>
      <w:pPr>
        <w:pStyle w:val="BodyText"/>
        <w:spacing w:before="1"/>
        <w:ind w:left="217" w:right="266"/>
        <w:jc w:val="both"/>
      </w:pPr>
      <w:r>
        <w:rPr/>
        <w:t>The approach proposed is mainly based on two existing research works that have also been applied in industry: the business process-based RE approach proposed in [5], and RAM [6], an approach for dealing with requirements at different abstraction levels. The approach proposed for specification of detailed requirements for evidence management of the OPENCOSS platform adapts and extends both works according to the specific needs of OPENCOSS.</w:t>
      </w:r>
    </w:p>
    <w:p>
      <w:pPr>
        <w:pStyle w:val="BodyText"/>
        <w:spacing w:before="1"/>
      </w:pPr>
    </w:p>
    <w:p>
      <w:pPr>
        <w:pStyle w:val="BodyText"/>
        <w:ind w:left="217" w:right="266"/>
        <w:jc w:val="both"/>
      </w:pPr>
      <w:r>
        <w:rPr/>
        <w:t>The business process-based RE approach aims to specify system requirements of an IS so that the system supports and fits the business processes of the organization in which the IS will be introduced. Two of the problems identified in practice that led to the design of the approach were (1) the lack of knowledge about the application by system analysts, and consequently (2) the difficulties to meet the actual needs of an organization when developing an IS.</w:t>
      </w:r>
    </w:p>
    <w:p>
      <w:pPr>
        <w:pStyle w:val="BodyText"/>
        <w:rPr>
          <w:sz w:val="21"/>
        </w:rPr>
      </w:pPr>
      <w:r>
        <w:rPr/>
        <w:pict>
          <v:group style="position:absolute;margin-left:218.55954pt;margin-top:14.795945pt;width:159.65pt;height:239.7pt;mso-position-horizontal-relative:page;mso-position-vertical-relative:paragraph;z-index:2584;mso-wrap-distance-left:0;mso-wrap-distance-right:0" coordorigin="4371,296" coordsize="3193,4794">
            <v:shape style="position:absolute;left:4371;top:295;width:2577;height:4794" type="#_x0000_t75" stroked="false">
              <v:imagedata r:id="rId53" o:title=""/>
            </v:shape>
            <v:shape style="position:absolute;left:6604;top:479;width:953;height:4426" coordorigin="6605,480" coordsize="953,4426" path="m6605,4906l7558,4906,7558,480,6730,480e" filled="false" stroked="true" strokeweight=".640908pt" strokecolor="#000000">
              <v:path arrowok="t"/>
              <v:stroke dashstyle="solid"/>
            </v:shape>
            <v:shape style="position:absolute;left:6624;top:439;width:106;height:80" coordorigin="6624,439" coordsize="106,80" path="m6730,439l6624,480,6730,518,6730,439xe" filled="true" fillcolor="#000000" stroked="false">
              <v:path arrowok="t"/>
              <v:fill type="solid"/>
            </v:shape>
            <v:shape style="position:absolute;left:6624;top:439;width:106;height:80" coordorigin="6624,439" coordsize="106,80" path="m6624,480l6730,518,6730,439,6624,480xe" filled="false" stroked="true" strokeweight=".640908pt" strokecolor="#000000">
              <v:path arrowok="t"/>
              <v:stroke dashstyle="solid"/>
            </v:shape>
            <v:line style="position:absolute" from="6624,480" to="6624,480" stroked="true" strokeweight=".640908pt" strokecolor="#000000">
              <v:stroke dashstyle="solid"/>
            </v:line>
            <w10:wrap type="topAndBottom"/>
          </v:group>
        </w:pict>
      </w:r>
    </w:p>
    <w:p>
      <w:pPr>
        <w:spacing w:before="0"/>
        <w:ind w:left="2279" w:right="0" w:firstLine="0"/>
        <w:jc w:val="left"/>
        <w:rPr>
          <w:sz w:val="20"/>
        </w:rPr>
      </w:pPr>
      <w:r>
        <w:rPr>
          <w:b/>
          <w:sz w:val="20"/>
        </w:rPr>
        <w:t>Figure 10. </w:t>
      </w:r>
      <w:r>
        <w:rPr>
          <w:sz w:val="20"/>
        </w:rPr>
        <w:t>Overview of the approach for requirements specification</w:t>
      </w:r>
    </w:p>
    <w:p>
      <w:pPr>
        <w:spacing w:after="0"/>
        <w:jc w:val="left"/>
        <w:rPr>
          <w:sz w:val="20"/>
        </w:rPr>
        <w:sectPr>
          <w:pgSz w:w="11900" w:h="16840"/>
          <w:pgMar w:header="782" w:footer="473" w:top="1320" w:bottom="660" w:left="920" w:right="860"/>
        </w:sectPr>
      </w:pPr>
    </w:p>
    <w:p>
      <w:pPr>
        <w:pStyle w:val="BodyText"/>
        <w:rPr>
          <w:sz w:val="20"/>
        </w:rPr>
      </w:pPr>
    </w:p>
    <w:p>
      <w:pPr>
        <w:pStyle w:val="BodyText"/>
        <w:spacing w:before="8"/>
        <w:rPr>
          <w:sz w:val="18"/>
        </w:rPr>
      </w:pPr>
    </w:p>
    <w:p>
      <w:pPr>
        <w:pStyle w:val="BodyText"/>
        <w:ind w:left="217"/>
      </w:pPr>
      <w:r>
        <w:rPr/>
        <w:t>A business process is defined as follows [5]:</w:t>
      </w:r>
    </w:p>
    <w:p>
      <w:pPr>
        <w:spacing w:before="0"/>
        <w:ind w:left="784" w:right="825" w:hanging="1"/>
        <w:jc w:val="both"/>
        <w:rPr>
          <w:i/>
          <w:sz w:val="22"/>
        </w:rPr>
      </w:pPr>
      <w:r>
        <w:rPr>
          <w:i/>
          <w:sz w:val="22"/>
        </w:rPr>
        <w:t>A business process is a set of structured and ordered activities that are performed in an organization to achieve some business goal. A business process takes inputs from the business environment and creates outputs, and is executed coordinately and dynamically by people and/or technical components that exchange information</w:t>
      </w:r>
    </w:p>
    <w:p>
      <w:pPr>
        <w:pStyle w:val="BodyText"/>
        <w:spacing w:before="11"/>
        <w:rPr>
          <w:i/>
          <w:sz w:val="21"/>
        </w:rPr>
      </w:pPr>
    </w:p>
    <w:p>
      <w:pPr>
        <w:pStyle w:val="BodyText"/>
        <w:ind w:left="217" w:right="266"/>
        <w:jc w:val="both"/>
      </w:pPr>
      <w:r>
        <w:rPr/>
        <w:t>The approach proposes modelling of the current situation of an organization (As-Is BPDs) in order to understand the application domain and thus the problem(s) to solve or need(s) to meet. The business processes of the organization might have to be redesigned (To-Be BPDs) as a result of the development and introduction of the IS. System purpose (i.e., the business goals whose achievement will be possible thanks to the IS) drives business process redesign. That is, business process redesign might be (1) necessary in order to fulfil system purpose, and (2) enabled by the IS. Business processes are modelled with BPMN [9]. For evidence management of the OPENCOSS platform, To-Be BPDs have not included in D6.2.</w:t>
      </w:r>
    </w:p>
    <w:p>
      <w:pPr>
        <w:pStyle w:val="BodyText"/>
        <w:spacing w:before="2"/>
      </w:pPr>
    </w:p>
    <w:p>
      <w:pPr>
        <w:pStyle w:val="BodyText"/>
        <w:ind w:left="217" w:right="265"/>
        <w:jc w:val="both"/>
      </w:pPr>
      <w:r>
        <w:rPr/>
        <w:t>Figure 11 shows an overview of the business process-based RE approach as a whole. It must be noted that it is not necessary to apply the approach as originally defined. First, the approach was designed in the context of a model-driven software process, thus requirements specification was linked to object-oriented modelling. Second, all the artefacts proposed do not need to be created always. For example, we can directly model (As-Is) business process without creating specific artefacts to specify information such as business rules and business events. Therefore, what is proposed is an adaptation of the overall business process-based RE approach to the specific needs of WP6 (and</w:t>
      </w:r>
      <w:r>
        <w:rPr>
          <w:spacing w:val="-13"/>
        </w:rPr>
        <w:t> </w:t>
      </w:r>
      <w:r>
        <w:rPr/>
        <w:t>OPENCOSS).</w:t>
      </w:r>
    </w:p>
    <w:p>
      <w:pPr>
        <w:pStyle w:val="BodyText"/>
        <w:spacing w:before="7"/>
        <w:rPr>
          <w:sz w:val="24"/>
        </w:rPr>
      </w:pPr>
      <w:r>
        <w:rPr/>
        <w:pict>
          <v:group style="position:absolute;margin-left:208.852127pt;margin-top:16.996738pt;width:175.85pt;height:365.45pt;mso-position-horizontal-relative:page;mso-position-vertical-relative:paragraph;z-index:2608;mso-wrap-distance-left:0;mso-wrap-distance-right:0" coordorigin="4177,340" coordsize="3517,7309">
            <v:rect style="position:absolute;left:4183;top:914;width:3504;height:6728" filled="false" stroked="true" strokeweight=".615732pt" strokecolor="#000000">
              <v:stroke dashstyle="solid"/>
            </v:rect>
            <v:shape style="position:absolute;left:4465;top:1516;width:2357;height:6005" type="#_x0000_t75" stroked="false">
              <v:imagedata r:id="rId54" o:title=""/>
            </v:shape>
            <v:shape style="position:absolute;left:4978;top:339;width:1911;height:582" type="#_x0000_t75" stroked="false">
              <v:imagedata r:id="rId55" o:title=""/>
            </v:shape>
            <v:shape style="position:absolute;left:4468;top:1068;width:2962;height:308" type="#_x0000_t75" stroked="false">
              <v:imagedata r:id="rId56" o:title=""/>
            </v:shape>
            <v:line style="position:absolute" from="7541,3725" to="7454,3725" stroked="true" strokeweight=".615732pt" strokecolor="#000000">
              <v:stroke dashstyle="solid"/>
            </v:line>
            <v:line style="position:absolute" from="7392,3725" to="7306,3725" stroked="true" strokeweight=".615732pt" strokecolor="#000000">
              <v:stroke dashstyle="solid"/>
            </v:line>
            <v:line style="position:absolute" from="7243,3725" to="7157,3725" stroked="true" strokeweight=".615732pt" strokecolor="#000000">
              <v:stroke dashstyle="solid"/>
            </v:line>
            <v:line style="position:absolute" from="7097,3725" to="7010,3725" stroked="true" strokeweight=".615732pt" strokecolor="#000000">
              <v:stroke dashstyle="solid"/>
            </v:line>
            <v:line style="position:absolute" from="6948,3725" to="6859,3725" stroked="true" strokeweight=".615732pt" strokecolor="#000000">
              <v:stroke dashstyle="solid"/>
            </v:line>
            <v:line style="position:absolute" from="4426,3725" to="4339,3725" stroked="true" strokeweight=".615732pt" strokecolor="#000000">
              <v:stroke dashstyle="solid"/>
            </v:line>
            <v:shape style="position:absolute;left:7075;top:2470;width:344;height:104" type="#_x0000_t75" stroked="false">
              <v:imagedata r:id="rId57" o:title=""/>
            </v:shape>
            <v:shape style="position:absolute;left:7046;top:5026;width:84;height:104" coordorigin="7046,5026" coordsize="84,104" path="m7099,5045l7078,5045,7078,5129,7099,5129,7099,5045xm7130,5026l7046,5026,7046,5045,7130,5045,7130,5026xe" filled="true" fillcolor="#000000" stroked="false">
              <v:path arrowok="t"/>
              <v:fill type="solid"/>
            </v:shape>
            <v:shape style="position:absolute;left:7137;top:5050;width:77;height:82" coordorigin="7138,5050" coordsize="77,82" path="m7190,5050l7164,5050,7152,5055,7147,5064,7140,5072,7138,5081,7138,5103,7140,5112,7147,5120,7152,5127,7164,5132,7190,5132,7200,5127,7205,5120,7210,5115,7169,5115,7164,5112,7162,5110,7159,5105,7157,5098,7157,5084,7159,5076,7162,5074,7164,5069,7169,5067,7207,5067,7205,5064,7200,5055,7190,5050xm7207,5067l7183,5067,7193,5076,7195,5084,7195,5098,7193,5105,7190,5110,7186,5112,7183,5115,7210,5115,7212,5112,7214,5103,7214,5081,7212,5072,7207,5067xe" filled="true" fillcolor="#000000" stroked="false">
              <v:path arrowok="t"/>
              <v:fill type="solid"/>
            </v:shape>
            <v:rect style="position:absolute;left:7224;top:5081;width:41;height:17" filled="true" fillcolor="#000000" stroked="false">
              <v:fill type="solid"/>
            </v:rect>
            <v:shape style="position:absolute;left:7281;top:5026;width:84;height:104" coordorigin="7282,5026" coordsize="84,104" path="m7342,5026l7282,5026,7282,5129,7337,5129,7342,5127,7346,5127,7349,5124,7354,5124,7356,5120,7361,5115,7363,5110,7301,5110,7301,5084,7361,5084,7358,5079,7349,5074,7354,5072,7356,5067,7301,5067,7301,5045,7362,5045,7361,5043,7356,5038,7351,5028,7342,5026xm7361,5084l7330,5084,7334,5086,7337,5086,7342,5088,7344,5091,7344,5103,7342,5108,7337,5110,7363,5110,7366,5105,7366,5093,7361,5084xm7362,5045l7332,5045,7337,5048,7339,5048,7342,5050,7342,5060,7339,5064,7337,5064,7334,5067,7356,5067,7361,5064,7363,5060,7363,5048,7362,5045xe" filled="true" fillcolor="#000000" stroked="false">
              <v:path arrowok="t"/>
              <v:fill type="solid"/>
            </v:shape>
            <v:shape style="position:absolute;left:7375;top:5050;width:72;height:82" coordorigin="7375,5050" coordsize="72,82" path="m7418,5050l7402,5050,7392,5055,7387,5062,7380,5067,7375,5079,7375,5105,7380,5115,7387,5122,7394,5127,7404,5132,7426,5132,7433,5127,7445,5115,7406,5115,7404,5112,7399,5110,7397,5105,7397,5098,7447,5098,7447,5084,7397,5084,7397,5079,7399,5074,7406,5067,7442,5067,7440,5060,7430,5055,7423,5052,7418,5050xm7447,5105l7428,5105,7426,5110,7421,5115,7445,5115,7447,5110,7447,5105xm7442,5067l7416,5067,7421,5069,7426,5074,7428,5079,7428,5084,7447,5084,7447,5076,7442,5067xe" filled="true" fillcolor="#000000" stroked="false">
              <v:path arrowok="t"/>
              <v:fill type="solid"/>
            </v:shape>
            <v:line style="position:absolute" from="7248,2684" to="7248,2909" stroked="true" strokeweight="1.539348pt" strokecolor="#000000">
              <v:stroke dashstyle="solid"/>
            </v:line>
            <v:line style="position:absolute" from="7248,3070" to="7248,3296" stroked="true" strokeweight="1.539348pt" strokecolor="#000000">
              <v:stroke dashstyle="solid"/>
            </v:line>
            <v:line style="position:absolute" from="7248,3454" to="7248,3680" stroked="true" strokeweight="1.539348pt" strokecolor="#000000">
              <v:stroke dashstyle="solid"/>
            </v:line>
            <v:line style="position:absolute" from="7248,3840" to="7248,4066" stroked="true" strokeweight="1.539348pt" strokecolor="#000000">
              <v:stroke dashstyle="solid"/>
            </v:line>
            <v:line style="position:absolute" from="7248,4227" to="7248,4450" stroked="true" strokeweight="1.539348pt" strokecolor="#000000">
              <v:stroke dashstyle="solid"/>
            </v:line>
            <v:line style="position:absolute" from="7248,4611" to="7248,4836" stroked="true" strokeweight="1.539348pt" strokecolor="#000000">
              <v:stroke dashstyle="solid"/>
            </v:line>
            <v:shape style="position:absolute;left:7176;top:4862;width:147;height:147" coordorigin="7176,4863" coordsize="147,147" path="m7176,4863l7248,5009,7313,4881,7249,4881,7212,4876,7176,4863xm7322,4863l7287,4876,7249,4881,7313,4881,7322,4863xe" filled="true" fillcolor="#000000" stroked="false">
              <v:path arrowok="t"/>
              <v:fill type="solid"/>
            </v:shape>
            <w10:wrap type="topAndBottom"/>
          </v:group>
        </w:pict>
      </w:r>
    </w:p>
    <w:p>
      <w:pPr>
        <w:spacing w:before="0"/>
        <w:ind w:left="1991" w:right="0" w:firstLine="0"/>
        <w:jc w:val="left"/>
        <w:rPr>
          <w:sz w:val="20"/>
        </w:rPr>
      </w:pPr>
      <w:r>
        <w:rPr>
          <w:b/>
          <w:sz w:val="20"/>
        </w:rPr>
        <w:t>Figure 11. </w:t>
      </w:r>
      <w:r>
        <w:rPr>
          <w:sz w:val="20"/>
        </w:rPr>
        <w:t>Stages and artefacts of the business process-based RE approach</w:t>
      </w:r>
    </w:p>
    <w:p>
      <w:pPr>
        <w:spacing w:after="0"/>
        <w:jc w:val="left"/>
        <w:rPr>
          <w:sz w:val="20"/>
        </w:rPr>
        <w:sectPr>
          <w:pgSz w:w="11900" w:h="16840"/>
          <w:pgMar w:header="782" w:footer="473" w:top="1320" w:bottom="660" w:left="920" w:right="860"/>
        </w:sectPr>
      </w:pPr>
    </w:p>
    <w:p>
      <w:pPr>
        <w:pStyle w:val="BodyText"/>
        <w:rPr>
          <w:sz w:val="20"/>
        </w:rPr>
      </w:pPr>
    </w:p>
    <w:p>
      <w:pPr>
        <w:pStyle w:val="BodyText"/>
        <w:spacing w:before="10"/>
        <w:rPr>
          <w:sz w:val="18"/>
        </w:rPr>
      </w:pPr>
    </w:p>
    <w:p>
      <w:pPr>
        <w:pStyle w:val="BodyText"/>
        <w:ind w:left="219" w:right="263"/>
        <w:jc w:val="both"/>
      </w:pPr>
      <w:r>
        <w:rPr/>
        <w:t>RAM is a model targeted at placement of requirements on different abstraction levels and at supporting abstraction or break down of requirements in order to make them comparable to each other. The main problem identified in practice that led to the design of the model was the fact that requirements usually arrive at different abstraction levels. This poses problems in, for instance, requirements analysis and requirements management, influencing tasks such as requirements periodization and implementation planning.</w:t>
      </w:r>
    </w:p>
    <w:p>
      <w:pPr>
        <w:pStyle w:val="BodyText"/>
        <w:spacing w:before="12"/>
        <w:rPr>
          <w:sz w:val="21"/>
        </w:rPr>
      </w:pPr>
    </w:p>
    <w:p>
      <w:pPr>
        <w:pStyle w:val="BodyText"/>
        <w:ind w:left="219"/>
      </w:pPr>
      <w:r>
        <w:rPr/>
        <w:t>RAM proposes the following 4 abstraction levels for requirements:</w:t>
      </w:r>
    </w:p>
    <w:p>
      <w:pPr>
        <w:pStyle w:val="ListParagraph"/>
        <w:numPr>
          <w:ilvl w:val="1"/>
          <w:numId w:val="13"/>
        </w:numPr>
        <w:tabs>
          <w:tab w:pos="939" w:val="left" w:leader="none"/>
          <w:tab w:pos="941" w:val="left" w:leader="none"/>
        </w:tabs>
        <w:spacing w:line="240" w:lineRule="auto" w:before="0" w:after="0"/>
        <w:ind w:left="937" w:right="0" w:hanging="357"/>
        <w:jc w:val="left"/>
        <w:rPr>
          <w:sz w:val="22"/>
        </w:rPr>
      </w:pPr>
      <w:r>
        <w:rPr>
          <w:sz w:val="22"/>
        </w:rPr>
        <w:t>Product level</w:t>
      </w:r>
    </w:p>
    <w:p>
      <w:pPr>
        <w:pStyle w:val="BodyText"/>
        <w:spacing w:before="1"/>
        <w:ind w:left="940" w:right="264"/>
        <w:jc w:val="both"/>
      </w:pPr>
      <w:r>
        <w:rPr/>
        <w:t>This level corresponds to the goals whose achievement will be possible thanks to the development of a system. In the context of OPENCOSS, goals correspond to the business weaknesses or problems to solve on the business needs to meet by means of the OPENCOSS platform (e.g., “Facilitate evidence combination”). Such problems and needs exist independently from the existence of the</w:t>
      </w:r>
      <w:r>
        <w:rPr>
          <w:spacing w:val="-1"/>
        </w:rPr>
        <w:t> </w:t>
      </w:r>
      <w:r>
        <w:rPr/>
        <w:t>platform.</w:t>
      </w:r>
    </w:p>
    <w:p>
      <w:pPr>
        <w:pStyle w:val="ListParagraph"/>
        <w:numPr>
          <w:ilvl w:val="1"/>
          <w:numId w:val="13"/>
        </w:numPr>
        <w:tabs>
          <w:tab w:pos="939" w:val="left" w:leader="none"/>
          <w:tab w:pos="941" w:val="left" w:leader="none"/>
        </w:tabs>
        <w:spacing w:line="279" w:lineRule="exact" w:before="0" w:after="0"/>
        <w:ind w:left="937" w:right="0" w:hanging="357"/>
        <w:jc w:val="left"/>
        <w:rPr>
          <w:sz w:val="22"/>
        </w:rPr>
      </w:pPr>
      <w:r>
        <w:rPr>
          <w:sz w:val="22"/>
        </w:rPr>
        <w:t>Feature</w:t>
      </w:r>
      <w:r>
        <w:rPr>
          <w:spacing w:val="0"/>
          <w:sz w:val="22"/>
        </w:rPr>
        <w:t> </w:t>
      </w:r>
      <w:r>
        <w:rPr>
          <w:sz w:val="22"/>
        </w:rPr>
        <w:t>level</w:t>
      </w:r>
    </w:p>
    <w:p>
      <w:pPr>
        <w:pStyle w:val="BodyText"/>
        <w:ind w:left="939" w:right="263"/>
        <w:jc w:val="both"/>
      </w:pPr>
      <w:r>
        <w:rPr/>
        <w:t>This level corresponds to features that a system must support in order to meet the goals of the product level. In general, a system feature [5] is characterised by (1) representing an abstraction of the functionality of a system, (2) corresponding to a system characteristic that is valuable for customer stakeholders, and (3) not being testable (i.e., a feature must be refined or broken down in order to verify that a system supports</w:t>
      </w:r>
      <w:r>
        <w:rPr>
          <w:spacing w:val="-10"/>
        </w:rPr>
        <w:t> </w:t>
      </w:r>
      <w:r>
        <w:rPr/>
        <w:t>it).</w:t>
      </w:r>
    </w:p>
    <w:p>
      <w:pPr>
        <w:pStyle w:val="ListParagraph"/>
        <w:numPr>
          <w:ilvl w:val="1"/>
          <w:numId w:val="13"/>
        </w:numPr>
        <w:tabs>
          <w:tab w:pos="939" w:val="left" w:leader="none"/>
          <w:tab w:pos="941" w:val="left" w:leader="none"/>
        </w:tabs>
        <w:spacing w:line="279" w:lineRule="exact" w:before="1" w:after="0"/>
        <w:ind w:left="937" w:right="0" w:hanging="357"/>
        <w:jc w:val="left"/>
        <w:rPr>
          <w:sz w:val="22"/>
        </w:rPr>
      </w:pPr>
      <w:r>
        <w:rPr>
          <w:sz w:val="22"/>
        </w:rPr>
        <w:t>Function</w:t>
      </w:r>
      <w:r>
        <w:rPr>
          <w:spacing w:val="-1"/>
          <w:sz w:val="22"/>
        </w:rPr>
        <w:t> </w:t>
      </w:r>
      <w:r>
        <w:rPr>
          <w:sz w:val="22"/>
        </w:rPr>
        <w:t>level</w:t>
      </w:r>
    </w:p>
    <w:p>
      <w:pPr>
        <w:pStyle w:val="BodyText"/>
        <w:ind w:left="939" w:right="264"/>
        <w:jc w:val="both"/>
      </w:pPr>
      <w:r>
        <w:rPr/>
        <w:t>This level corresponds to the functions and actions that a user should be able to do. That is, requirements at this abstraction level should describe what users should be able to perform/do when using the system. As a rule of thumb, function level requirements are detailed and complete enough to kick-start system design. However, they are not detailed and complete enough to, for instance, allow two separate development teams to implement a same system (specification) and that the systems for both teams provide the same functionality and/or services.</w:t>
      </w:r>
    </w:p>
    <w:p>
      <w:pPr>
        <w:pStyle w:val="ListParagraph"/>
        <w:numPr>
          <w:ilvl w:val="1"/>
          <w:numId w:val="13"/>
        </w:numPr>
        <w:tabs>
          <w:tab w:pos="939" w:val="left" w:leader="none"/>
          <w:tab w:pos="940" w:val="left" w:leader="none"/>
        </w:tabs>
        <w:spacing w:line="240" w:lineRule="auto" w:before="1" w:after="0"/>
        <w:ind w:left="939" w:right="0" w:hanging="360"/>
        <w:jc w:val="left"/>
        <w:rPr>
          <w:sz w:val="22"/>
        </w:rPr>
      </w:pPr>
      <w:r>
        <w:rPr>
          <w:sz w:val="22"/>
        </w:rPr>
        <w:t>Component</w:t>
      </w:r>
      <w:r>
        <w:rPr>
          <w:spacing w:val="-2"/>
          <w:sz w:val="22"/>
        </w:rPr>
        <w:t> </w:t>
      </w:r>
      <w:r>
        <w:rPr>
          <w:sz w:val="22"/>
        </w:rPr>
        <w:t>level</w:t>
      </w:r>
    </w:p>
    <w:p>
      <w:pPr>
        <w:pStyle w:val="BodyText"/>
        <w:ind w:left="939" w:right="264"/>
        <w:jc w:val="both"/>
      </w:pPr>
      <w:r>
        <w:rPr/>
        <w:t>This level corresponds to requirements specified in such a detailed and precise way that would allow the two developments used as an example above to implement two systems with (almost) the same functionality and/or services. Requirements at this level represent the boundary between requirements and design. It should be possible to assign the requirements specified at this level to the system components (architecture) that will provide such functionality and/or</w:t>
      </w:r>
      <w:r>
        <w:rPr>
          <w:spacing w:val="-15"/>
        </w:rPr>
        <w:t> </w:t>
      </w:r>
      <w:r>
        <w:rPr/>
        <w:t>service.</w:t>
      </w:r>
    </w:p>
    <w:p>
      <w:pPr>
        <w:pStyle w:val="BodyText"/>
        <w:spacing w:before="11"/>
        <w:rPr>
          <w:sz w:val="21"/>
        </w:rPr>
      </w:pPr>
    </w:p>
    <w:p>
      <w:pPr>
        <w:pStyle w:val="BodyText"/>
        <w:spacing w:before="1"/>
        <w:ind w:left="219" w:right="263"/>
        <w:jc w:val="both"/>
      </w:pPr>
      <w:r>
        <w:rPr/>
        <w:t>Figure 12 shows the propose actions to apply RAM. Overall, it fits how requirements are being discovered and provided in OPENCOSS. We have several, different sources that provide requirements at different abstraction levels. It is important that we can determine why a requirement at a given level is necessary (abstraction), and how a requirement can be broken down if necessary.</w:t>
      </w:r>
    </w:p>
    <w:p>
      <w:pPr>
        <w:pStyle w:val="BodyText"/>
        <w:rPr>
          <w:sz w:val="25"/>
        </w:rPr>
      </w:pPr>
      <w:r>
        <w:rPr/>
        <w:drawing>
          <wp:anchor distT="0" distB="0" distL="0" distR="0" allowOverlap="1" layoutInCell="1" locked="0" behindDoc="0" simplePos="0" relativeHeight="2632">
            <wp:simplePos x="0" y="0"/>
            <wp:positionH relativeFrom="page">
              <wp:posOffset>3297935</wp:posOffset>
            </wp:positionH>
            <wp:positionV relativeFrom="paragraph">
              <wp:posOffset>218943</wp:posOffset>
            </wp:positionV>
            <wp:extent cx="1004315" cy="1717548"/>
            <wp:effectExtent l="0" t="0" r="0" b="0"/>
            <wp:wrapTopAndBottom/>
            <wp:docPr id="23" name="image36.png" descr=""/>
            <wp:cNvGraphicFramePr>
              <a:graphicFrameLocks noChangeAspect="1"/>
            </wp:cNvGraphicFramePr>
            <a:graphic>
              <a:graphicData uri="http://schemas.openxmlformats.org/drawingml/2006/picture">
                <pic:pic>
                  <pic:nvPicPr>
                    <pic:cNvPr id="24" name="image36.png"/>
                    <pic:cNvPicPr/>
                  </pic:nvPicPr>
                  <pic:blipFill>
                    <a:blip r:embed="rId58" cstate="print"/>
                    <a:stretch>
                      <a:fillRect/>
                    </a:stretch>
                  </pic:blipFill>
                  <pic:spPr>
                    <a:xfrm>
                      <a:off x="0" y="0"/>
                      <a:ext cx="1004315" cy="1717548"/>
                    </a:xfrm>
                    <a:prstGeom prst="rect">
                      <a:avLst/>
                    </a:prstGeom>
                  </pic:spPr>
                </pic:pic>
              </a:graphicData>
            </a:graphic>
          </wp:anchor>
        </w:drawing>
      </w:r>
    </w:p>
    <w:p>
      <w:pPr>
        <w:spacing w:before="0"/>
        <w:ind w:left="1479" w:right="1527" w:firstLine="0"/>
        <w:jc w:val="center"/>
        <w:rPr>
          <w:sz w:val="20"/>
        </w:rPr>
      </w:pPr>
      <w:r>
        <w:rPr>
          <w:b/>
          <w:sz w:val="20"/>
        </w:rPr>
        <w:t>Figure 12.  </w:t>
      </w:r>
      <w:r>
        <w:rPr>
          <w:sz w:val="20"/>
        </w:rPr>
        <w:t>RAM action steps</w:t>
      </w:r>
    </w:p>
    <w:p>
      <w:pPr>
        <w:spacing w:after="0"/>
        <w:jc w:val="center"/>
        <w:rPr>
          <w:sz w:val="20"/>
        </w:rPr>
        <w:sectPr>
          <w:pgSz w:w="11900" w:h="16840"/>
          <w:pgMar w:header="782" w:footer="473" w:top="1320" w:bottom="660" w:left="920" w:right="860"/>
        </w:sectPr>
      </w:pPr>
    </w:p>
    <w:p>
      <w:pPr>
        <w:pStyle w:val="BodyText"/>
        <w:rPr>
          <w:sz w:val="20"/>
        </w:rPr>
      </w:pPr>
    </w:p>
    <w:p>
      <w:pPr>
        <w:pStyle w:val="BodyText"/>
        <w:spacing w:before="8"/>
        <w:rPr>
          <w:sz w:val="18"/>
        </w:rPr>
      </w:pPr>
    </w:p>
    <w:p>
      <w:pPr>
        <w:pStyle w:val="BodyText"/>
        <w:ind w:left="217"/>
      </w:pPr>
      <w:r>
        <w:rPr/>
        <w:t>The requirements specification styles proposed for each level are:</w:t>
      </w:r>
    </w:p>
    <w:p>
      <w:pPr>
        <w:pStyle w:val="ListParagraph"/>
        <w:numPr>
          <w:ilvl w:val="1"/>
          <w:numId w:val="13"/>
        </w:numPr>
        <w:tabs>
          <w:tab w:pos="937" w:val="left" w:leader="none"/>
          <w:tab w:pos="938" w:val="left" w:leader="none"/>
        </w:tabs>
        <w:spacing w:line="240" w:lineRule="auto" w:before="1" w:after="0"/>
        <w:ind w:left="937" w:right="268" w:hanging="360"/>
        <w:jc w:val="left"/>
        <w:rPr>
          <w:sz w:val="22"/>
        </w:rPr>
      </w:pPr>
      <w:r>
        <w:rPr>
          <w:sz w:val="22"/>
        </w:rPr>
        <w:t>Product level and Feature level: textual specification (list), partially supported by the Maps approach (for goal modelling) [15] to facilitate goal and feature discovery and analysis (Figure</w:t>
      </w:r>
      <w:r>
        <w:rPr>
          <w:spacing w:val="-34"/>
          <w:sz w:val="22"/>
        </w:rPr>
        <w:t> </w:t>
      </w:r>
      <w:r>
        <w:rPr>
          <w:sz w:val="22"/>
        </w:rPr>
        <w:t>13).</w:t>
      </w:r>
    </w:p>
    <w:p>
      <w:pPr>
        <w:pStyle w:val="ListParagraph"/>
        <w:numPr>
          <w:ilvl w:val="1"/>
          <w:numId w:val="13"/>
        </w:numPr>
        <w:tabs>
          <w:tab w:pos="937" w:val="left" w:leader="none"/>
          <w:tab w:pos="938" w:val="left" w:leader="none"/>
        </w:tabs>
        <w:spacing w:line="279" w:lineRule="exact" w:before="0" w:after="0"/>
        <w:ind w:left="937" w:right="0" w:hanging="360"/>
        <w:jc w:val="left"/>
        <w:rPr>
          <w:sz w:val="22"/>
        </w:rPr>
      </w:pPr>
      <w:r>
        <w:rPr>
          <w:sz w:val="22"/>
        </w:rPr>
        <w:t>Function level: uses cases</w:t>
      </w:r>
      <w:r>
        <w:rPr>
          <w:spacing w:val="-2"/>
          <w:sz w:val="22"/>
        </w:rPr>
        <w:t> </w:t>
      </w:r>
      <w:r>
        <w:rPr>
          <w:sz w:val="22"/>
        </w:rPr>
        <w:t>[11].</w:t>
      </w:r>
    </w:p>
    <w:p>
      <w:pPr>
        <w:pStyle w:val="ListParagraph"/>
        <w:numPr>
          <w:ilvl w:val="1"/>
          <w:numId w:val="13"/>
        </w:numPr>
        <w:tabs>
          <w:tab w:pos="937" w:val="left" w:leader="none"/>
          <w:tab w:pos="938" w:val="left" w:leader="none"/>
        </w:tabs>
        <w:spacing w:line="240" w:lineRule="auto" w:before="0" w:after="0"/>
        <w:ind w:left="937" w:right="268" w:hanging="360"/>
        <w:jc w:val="left"/>
        <w:rPr>
          <w:sz w:val="22"/>
        </w:rPr>
      </w:pPr>
      <w:r>
        <w:rPr>
          <w:sz w:val="22"/>
        </w:rPr>
        <w:t>Component level: use case scenarios [1], textual specification of functional and non-functional requirements, and user interface mock-ups</w:t>
      </w:r>
      <w:r>
        <w:rPr>
          <w:spacing w:val="-3"/>
          <w:sz w:val="22"/>
        </w:rPr>
        <w:t> </w:t>
      </w:r>
      <w:r>
        <w:rPr>
          <w:sz w:val="22"/>
        </w:rPr>
        <w:t>[7].</w:t>
      </w:r>
    </w:p>
    <w:p>
      <w:pPr>
        <w:pStyle w:val="BodyText"/>
        <w:ind w:left="217" w:right="266"/>
        <w:jc w:val="both"/>
      </w:pPr>
      <w:r>
        <w:rPr/>
        <w:t>It must be indicated that function level requirements and use case scenarios for evidence management can be found in D2.3.</w:t>
      </w:r>
    </w:p>
    <w:p>
      <w:pPr>
        <w:pStyle w:val="BodyText"/>
        <w:spacing w:before="9"/>
        <w:rPr>
          <w:sz w:val="23"/>
        </w:rPr>
      </w:pPr>
      <w:r>
        <w:rPr/>
        <w:drawing>
          <wp:anchor distT="0" distB="0" distL="0" distR="0" allowOverlap="1" layoutInCell="1" locked="0" behindDoc="0" simplePos="0" relativeHeight="2656">
            <wp:simplePos x="0" y="0"/>
            <wp:positionH relativeFrom="page">
              <wp:posOffset>1734311</wp:posOffset>
            </wp:positionH>
            <wp:positionV relativeFrom="paragraph">
              <wp:posOffset>209137</wp:posOffset>
            </wp:positionV>
            <wp:extent cx="4104590" cy="1547812"/>
            <wp:effectExtent l="0" t="0" r="0" b="0"/>
            <wp:wrapTopAndBottom/>
            <wp:docPr id="25" name="image37.png" descr=""/>
            <wp:cNvGraphicFramePr>
              <a:graphicFrameLocks noChangeAspect="1"/>
            </wp:cNvGraphicFramePr>
            <a:graphic>
              <a:graphicData uri="http://schemas.openxmlformats.org/drawingml/2006/picture">
                <pic:pic>
                  <pic:nvPicPr>
                    <pic:cNvPr id="26" name="image37.png"/>
                    <pic:cNvPicPr/>
                  </pic:nvPicPr>
                  <pic:blipFill>
                    <a:blip r:embed="rId59" cstate="print"/>
                    <a:stretch>
                      <a:fillRect/>
                    </a:stretch>
                  </pic:blipFill>
                  <pic:spPr>
                    <a:xfrm>
                      <a:off x="0" y="0"/>
                      <a:ext cx="4104590" cy="1547812"/>
                    </a:xfrm>
                    <a:prstGeom prst="rect">
                      <a:avLst/>
                    </a:prstGeom>
                  </pic:spPr>
                </pic:pic>
              </a:graphicData>
            </a:graphic>
          </wp:anchor>
        </w:drawing>
      </w:r>
    </w:p>
    <w:p>
      <w:pPr>
        <w:spacing w:before="8"/>
        <w:ind w:left="3567" w:right="0" w:firstLine="0"/>
        <w:jc w:val="left"/>
        <w:rPr>
          <w:sz w:val="20"/>
        </w:rPr>
      </w:pPr>
      <w:r>
        <w:rPr>
          <w:b/>
          <w:sz w:val="20"/>
        </w:rPr>
        <w:t>Figure 13. </w:t>
      </w:r>
      <w:r>
        <w:rPr>
          <w:sz w:val="20"/>
        </w:rPr>
        <w:t>Example of Map diagram</w:t>
      </w:r>
    </w:p>
    <w:p>
      <w:pPr>
        <w:pStyle w:val="BodyText"/>
        <w:spacing w:before="10"/>
        <w:rPr>
          <w:sz w:val="21"/>
        </w:rPr>
      </w:pPr>
    </w:p>
    <w:p>
      <w:pPr>
        <w:pStyle w:val="BodyText"/>
        <w:ind w:left="217" w:right="267"/>
        <w:jc w:val="both"/>
      </w:pPr>
      <w:r>
        <w:rPr/>
        <w:t>For description of component level requirements as a part of their textual specification, we have used the text structure shown in Figure 14 [14]. It has also been complemented with the patterns proposed by the EARS approach [8]:</w:t>
      </w:r>
    </w:p>
    <w:p>
      <w:pPr>
        <w:pStyle w:val="ListParagraph"/>
        <w:numPr>
          <w:ilvl w:val="1"/>
          <w:numId w:val="13"/>
        </w:numPr>
        <w:tabs>
          <w:tab w:pos="937" w:val="left" w:leader="none"/>
          <w:tab w:pos="938" w:val="left" w:leader="none"/>
        </w:tabs>
        <w:spacing w:line="279" w:lineRule="exact" w:before="0" w:after="0"/>
        <w:ind w:left="937" w:right="0" w:hanging="360"/>
        <w:jc w:val="left"/>
        <w:rPr>
          <w:i/>
          <w:sz w:val="22"/>
        </w:rPr>
      </w:pPr>
      <w:r>
        <w:rPr>
          <w:sz w:val="22"/>
        </w:rPr>
        <w:t>Ubiquitous requirements: </w:t>
      </w:r>
      <w:r>
        <w:rPr>
          <w:i/>
          <w:sz w:val="22"/>
        </w:rPr>
        <w:t>The &lt;system name&gt; shall &lt;system</w:t>
      </w:r>
      <w:r>
        <w:rPr>
          <w:i/>
          <w:spacing w:val="-3"/>
          <w:sz w:val="22"/>
        </w:rPr>
        <w:t> </w:t>
      </w:r>
      <w:r>
        <w:rPr>
          <w:i/>
          <w:sz w:val="22"/>
        </w:rPr>
        <w:t>response&gt;</w:t>
      </w:r>
    </w:p>
    <w:p>
      <w:pPr>
        <w:pStyle w:val="ListParagraph"/>
        <w:numPr>
          <w:ilvl w:val="1"/>
          <w:numId w:val="13"/>
        </w:numPr>
        <w:tabs>
          <w:tab w:pos="937" w:val="left" w:leader="none"/>
          <w:tab w:pos="938" w:val="left" w:leader="none"/>
        </w:tabs>
        <w:spacing w:line="240" w:lineRule="auto" w:before="1" w:after="0"/>
        <w:ind w:left="937" w:right="267" w:hanging="360"/>
        <w:jc w:val="left"/>
        <w:rPr>
          <w:i/>
          <w:sz w:val="22"/>
        </w:rPr>
      </w:pPr>
      <w:r>
        <w:rPr>
          <w:sz w:val="22"/>
        </w:rPr>
        <w:t>Event-driven requirements: </w:t>
      </w:r>
      <w:r>
        <w:rPr>
          <w:i/>
          <w:sz w:val="22"/>
        </w:rPr>
        <w:t>When &lt;optional preconditions&gt; &lt;trigger&gt;, the &lt;system&gt; shall &lt;system response&gt;</w:t>
      </w:r>
    </w:p>
    <w:p>
      <w:pPr>
        <w:pStyle w:val="ListParagraph"/>
        <w:numPr>
          <w:ilvl w:val="1"/>
          <w:numId w:val="13"/>
        </w:numPr>
        <w:tabs>
          <w:tab w:pos="937" w:val="left" w:leader="none"/>
          <w:tab w:pos="938" w:val="left" w:leader="none"/>
        </w:tabs>
        <w:spacing w:line="240" w:lineRule="auto" w:before="1" w:after="0"/>
        <w:ind w:left="937" w:right="0" w:hanging="360"/>
        <w:jc w:val="left"/>
        <w:rPr>
          <w:i/>
          <w:sz w:val="22"/>
        </w:rPr>
      </w:pPr>
      <w:r>
        <w:rPr>
          <w:sz w:val="22"/>
        </w:rPr>
        <w:t>State-driven requirements: </w:t>
      </w:r>
      <w:r>
        <w:rPr>
          <w:i/>
          <w:sz w:val="22"/>
        </w:rPr>
        <w:t>While &lt;in a state&gt;, the &lt;system&gt; shall &lt;system</w:t>
      </w:r>
      <w:r>
        <w:rPr>
          <w:i/>
          <w:spacing w:val="-17"/>
          <w:sz w:val="22"/>
        </w:rPr>
        <w:t> </w:t>
      </w:r>
      <w:r>
        <w:rPr>
          <w:i/>
          <w:sz w:val="22"/>
        </w:rPr>
        <w:t>response&gt;</w:t>
      </w:r>
    </w:p>
    <w:p>
      <w:pPr>
        <w:pStyle w:val="ListParagraph"/>
        <w:numPr>
          <w:ilvl w:val="1"/>
          <w:numId w:val="13"/>
        </w:numPr>
        <w:tabs>
          <w:tab w:pos="937" w:val="left" w:leader="none"/>
          <w:tab w:pos="938" w:val="left" w:leader="none"/>
        </w:tabs>
        <w:spacing w:line="237" w:lineRule="auto" w:before="2" w:after="0"/>
        <w:ind w:left="937" w:right="267" w:hanging="360"/>
        <w:jc w:val="left"/>
        <w:rPr>
          <w:i/>
          <w:sz w:val="22"/>
        </w:rPr>
      </w:pPr>
      <w:r>
        <w:rPr>
          <w:sz w:val="22"/>
        </w:rPr>
        <w:t>Unwanted behaviour: </w:t>
      </w:r>
      <w:r>
        <w:rPr>
          <w:i/>
          <w:sz w:val="22"/>
        </w:rPr>
        <w:t>If &lt;optional preconditions&gt; &lt;trigger&gt;, then the &lt;system&gt; shall &lt;system response&gt;</w:t>
      </w:r>
    </w:p>
    <w:p>
      <w:pPr>
        <w:pStyle w:val="ListParagraph"/>
        <w:numPr>
          <w:ilvl w:val="1"/>
          <w:numId w:val="13"/>
        </w:numPr>
        <w:tabs>
          <w:tab w:pos="937" w:val="left" w:leader="none"/>
          <w:tab w:pos="938" w:val="left" w:leader="none"/>
        </w:tabs>
        <w:spacing w:line="240" w:lineRule="auto" w:before="2" w:after="0"/>
        <w:ind w:left="937" w:right="0" w:hanging="360"/>
        <w:jc w:val="left"/>
        <w:rPr>
          <w:i/>
          <w:sz w:val="22"/>
        </w:rPr>
      </w:pPr>
      <w:r>
        <w:rPr>
          <w:sz w:val="22"/>
        </w:rPr>
        <w:t>Optional requirements: </w:t>
      </w:r>
      <w:r>
        <w:rPr>
          <w:i/>
          <w:sz w:val="22"/>
        </w:rPr>
        <w:t>Where &lt;feature&gt;, the &lt;system&gt; shall &lt;system</w:t>
      </w:r>
      <w:r>
        <w:rPr>
          <w:i/>
          <w:spacing w:val="-7"/>
          <w:sz w:val="22"/>
        </w:rPr>
        <w:t> </w:t>
      </w:r>
      <w:r>
        <w:rPr>
          <w:i/>
          <w:sz w:val="22"/>
        </w:rPr>
        <w:t>response&gt;</w:t>
      </w:r>
    </w:p>
    <w:p>
      <w:pPr>
        <w:spacing w:line="144" w:lineRule="exact" w:before="185"/>
        <w:ind w:left="3141" w:right="1527" w:firstLine="0"/>
        <w:jc w:val="center"/>
        <w:rPr>
          <w:rFonts w:ascii="Arial"/>
          <w:sz w:val="18"/>
        </w:rPr>
      </w:pPr>
      <w:r>
        <w:rPr/>
        <w:pict>
          <v:shape style="position:absolute;margin-left:2100.639893pt;margin-top:2165.251709pt;width:542.25pt;height:864.45pt;mso-position-horizontal-relative:page;mso-position-vertical-relative:paragraph;z-index:2752" coordorigin="42013,43305" coordsize="10845,17289" path="m5021,2257l5021,2257,5050,2211m5090,2151l5090,2151,5122,2106m5160,2046l5160,2046,5191,2003m5232,1943l5232,1943,5261,1897m5302,1837l5302,1837,5333,1791m5371,1731l5371,1731,5402,1686m5441,1626l5441,1626,5472,1583m5513,1523l5513,1523,5542,1477m5582,1417l5582,1417,5614,1371m5654,1311l5654,1311,5683,1266m5724,1206l5724,1206,5753,1163m5794,1103l5794,1103,5825,1057m5863,995l5863,995,5894,951m5935,891l5935,891,5964,846m6005,786l6005,786,6036,743m6074,683l6074,683,6106,635m6144,575l6144,575,6175,531m6216,471l6216,471,6245,426m6286,366l6286,366,6317,320m5088,1345l5088,1345,5141,1343m5213,1343l5268,1343m5340,1343l5393,1343m5465,1343l5520,1343m5592,1340l5645,1340m5717,1340l5772,1340m5844,1340l5897,1340m5969,1340l6005,1340m5023,435l5023,435,5054,481m5093,541l5093,541,5122,587m5160,649l5160,649,5189,695m5227,755l5227,755,5256,800m5294,863l5294,863,5326,908m5364,968l5364,968,5393,1014m5431,1076l5431,1076,5460,1122m5498,1182l5498,1182,5527,1227m5566,1290l5566,1290,5594,1335m5633,1395l5633,1395,5664,1441m5702,1503l5702,1503,5731,1549m5770,1609l5770,1609,5798,1655m5837,1717l5837,1717,5866,1763m5906,1823l5906,1823,5935,1868m5974,1928l5974,1928,6002,1976m6041,2036l6041,2036,6070,2082m6108,2144l6108,2144,6137,2190m6175,2250l6175,2250,6204,2295m6242,2355l6242,2355,6274,2403e" filled="false" stroked="true" strokeweight=".874802pt" strokecolor="#000000">
            <v:path arrowok="t"/>
            <v:stroke dashstyle="solid"/>
            <w10:wrap type="none"/>
          </v:shape>
        </w:pict>
      </w:r>
      <w:r>
        <w:rPr/>
        <w:pict>
          <v:shape style="position:absolute;margin-left:3023.439941pt;margin-top:2149.311768pt;width:460.9pt;height:891.35pt;mso-position-horizontal-relative:page;mso-position-vertical-relative:paragraph;z-index:2776" coordorigin="60469,42986" coordsize="9218,17827" path="m7644,1340l7697,1340m7769,1340l7769,1340,7824,1343m7896,1343l7949,1343m8021,1345l8076,1345m8148,1345l8148,1345,8201,1347m8273,1347l8328,1347m7973,1345l7973,1345,7942,1388m7903,1451l7903,1451,7874,1494m7834,1556l7834,1556,7805,1602m7764,1662l7764,1662,7735,1707m7697,1767l7697,1767,7666,1813m7627,1873l7627,1873,7598,1919m7558,1981l7558,1981,7529,2024m7488,2087l7488,2087,7459,2130m7418,2192l7418,2192,7390,2235m7351,2298l7351,2298,7322,2343m7282,2403l7282,2403,7258,2442m7226,294l7226,294,7258,339m7298,397l7298,397,7330,440m7370,500l7370,500,7404,546m7445,603l7445,603,7476,647m7517,707l7517,707,7550,750m7591,810l7591,810,7622,853m7666,913l7666,913,7697,956m7738,1016l7738,1016,7769,1059m7812,1117l7812,1117,7843,1163m7886,1223l7886,1223,7915,1266m7958,1323l7958,1323,7973,1345e" filled="false" stroked="true" strokeweight=".874802pt" strokecolor="#000000">
            <v:path arrowok="t"/>
            <v:stroke dashstyle="solid"/>
            <w10:wrap type="none"/>
          </v:shape>
        </w:pict>
      </w:r>
      <w:r>
        <w:rPr>
          <w:rFonts w:ascii="Arial"/>
          <w:sz w:val="18"/>
        </w:rPr>
        <w:t>&lt;process&gt;</w:t>
      </w:r>
    </w:p>
    <w:p>
      <w:pPr>
        <w:spacing w:line="202" w:lineRule="exact" w:before="0"/>
        <w:ind w:left="1482" w:right="3938" w:firstLine="0"/>
        <w:jc w:val="center"/>
        <w:rPr>
          <w:rFonts w:ascii="Arial"/>
          <w:sz w:val="18"/>
        </w:rPr>
      </w:pPr>
      <w:r>
        <w:rPr/>
        <w:pict>
          <v:shape style="position:absolute;margin-left:1663.849976pt;margin-top:2209.564453pt;width:193.8pt;height:755.9pt;mso-position-horizontal-relative:page;mso-position-vertical-relative:paragraph;z-index:2728" coordorigin="33277,44191" coordsize="3876,15118" path="m3977,1011l3977,1011,4001,963m4034,899l4034,899,4058,851m4092,786l4092,786,4116,735m4150,673l4150,673,4174,625m4207,560l4207,560,4231,512m4265,447l4265,447,4289,399m4322,335l4322,335,4349,287m4380,222l4380,222,4404,174m4438,109l4438,109,4440,107m3977,1011l3977,1011,3998,1059m4030,1124l4030,1124,4054,1175m4085,1239l4085,1239,4106,1287m4138,1355l4138,1355,4162,1403m4193,1467l4193,1467,4214,1518m4246,1583l4246,1583,4267,1633m4301,1698l4301,1698,4322,1746m4354,1813l4354,1813,4378,1861m4406,1926l4406,1926,4409,1928m3977,1011l4030,1011m4102,1011l4102,1011,4157,1014m4229,1014l4282,1014e" filled="false" stroked="true" strokeweight=".874802pt" strokecolor="#000000">
            <v:path arrowok="t"/>
            <v:stroke dashstyle="solid"/>
            <w10:wrap type="none"/>
          </v:shape>
        </w:pict>
      </w:r>
      <w:r>
        <w:rPr/>
        <w:pict>
          <v:line style="position:absolute;mso-position-horizontal-relative:page;mso-position-vertical-relative:paragraph;z-index:2800" from="458.639709pt,50.933464pt" to="461.400303pt,50.933464pt" stroked="true" strokeweight=".878404pt" strokecolor="#000000">
            <v:stroke dashstyle="solid"/>
            <w10:wrap type="none"/>
          </v:line>
        </w:pict>
      </w:r>
      <w:r>
        <w:rPr/>
        <w:pict>
          <v:line style="position:absolute;mso-position-horizontal-relative:page;mso-position-vertical-relative:paragraph;z-index:2824" from="464.999817pt,50.933464pt" to="467.639709pt,50.933464pt" stroked="true" strokeweight=".878404pt" strokecolor="#000000">
            <v:stroke dashstyle="solid"/>
            <w10:wrap type="none"/>
          </v:line>
        </w:pict>
      </w:r>
      <w:r>
        <w:rPr/>
        <w:pict>
          <v:line style="position:absolute;mso-position-horizontal-relative:page;mso-position-vertical-relative:paragraph;z-index:2848" from="471.240448pt,50.933464pt" to="473.999846pt,50.933464pt" stroked="true" strokeweight=".878404pt" strokecolor="#000000">
            <v:stroke dashstyle="solid"/>
            <w10:wrap type="none"/>
          </v:line>
        </w:pict>
      </w:r>
      <w:r>
        <w:rPr/>
        <w:pict>
          <v:line style="position:absolute;mso-position-horizontal-relative:page;mso-position-vertical-relative:paragraph;z-index:2872" from="477.600555pt,50.933464pt" to="480.240447pt,50.933464pt" stroked="true" strokeweight=".878404pt" strokecolor="#000000">
            <v:stroke dashstyle="solid"/>
            <w10:wrap type="none"/>
          </v:line>
        </w:pict>
      </w:r>
      <w:r>
        <w:rPr>
          <w:rFonts w:ascii="Arial"/>
          <w:sz w:val="18"/>
        </w:rPr>
        <w:t>SHALL</w:t>
      </w:r>
    </w:p>
    <w:p>
      <w:pPr>
        <w:pStyle w:val="BodyText"/>
        <w:spacing w:before="2"/>
        <w:rPr>
          <w:rFonts w:ascii="Arial"/>
          <w:sz w:val="24"/>
        </w:rPr>
      </w:pPr>
    </w:p>
    <w:p>
      <w:pPr>
        <w:spacing w:after="0"/>
        <w:rPr>
          <w:rFonts w:ascii="Arial"/>
          <w:sz w:val="24"/>
        </w:rPr>
        <w:sectPr>
          <w:pgSz w:w="11900" w:h="16840"/>
          <w:pgMar w:header="782" w:footer="473" w:top="1320" w:bottom="660" w:left="920" w:right="860"/>
        </w:sectPr>
      </w:pPr>
    </w:p>
    <w:p>
      <w:pPr>
        <w:pStyle w:val="BodyText"/>
        <w:spacing w:before="5"/>
        <w:rPr>
          <w:rFonts w:ascii="Arial"/>
          <w:sz w:val="17"/>
        </w:rPr>
      </w:pPr>
    </w:p>
    <w:p>
      <w:pPr>
        <w:spacing w:before="1"/>
        <w:ind w:left="471" w:right="0" w:firstLine="0"/>
        <w:jc w:val="left"/>
        <w:rPr>
          <w:rFonts w:ascii="Arial"/>
          <w:sz w:val="18"/>
        </w:rPr>
      </w:pPr>
      <w:r>
        <w:rPr>
          <w:rFonts w:ascii="Arial"/>
          <w:sz w:val="18"/>
        </w:rPr>
        <w:t>[&lt;When?&gt;</w:t>
      </w:r>
    </w:p>
    <w:p>
      <w:pPr>
        <w:spacing w:line="249" w:lineRule="auto" w:before="9"/>
        <w:ind w:left="368" w:right="0" w:hanging="44"/>
        <w:jc w:val="center"/>
        <w:rPr>
          <w:rFonts w:ascii="Arial"/>
          <w:sz w:val="18"/>
        </w:rPr>
      </w:pPr>
      <w:r>
        <w:rPr>
          <w:rFonts w:ascii="Arial"/>
          <w:spacing w:val="-3"/>
          <w:sz w:val="18"/>
        </w:rPr>
        <w:t>&lt;Under </w:t>
      </w:r>
      <w:r>
        <w:rPr>
          <w:rFonts w:ascii="Arial"/>
          <w:spacing w:val="-6"/>
          <w:sz w:val="18"/>
        </w:rPr>
        <w:t>what </w:t>
      </w:r>
      <w:r>
        <w:rPr>
          <w:rFonts w:ascii="Arial"/>
          <w:spacing w:val="-5"/>
          <w:sz w:val="18"/>
        </w:rPr>
        <w:t>conditions?&gt;]</w:t>
      </w:r>
    </w:p>
    <w:p>
      <w:pPr>
        <w:pStyle w:val="BodyText"/>
        <w:spacing w:before="3"/>
        <w:rPr>
          <w:rFonts w:ascii="Arial"/>
          <w:sz w:val="27"/>
        </w:rPr>
      </w:pPr>
      <w:r>
        <w:rPr/>
        <w:br w:type="column"/>
      </w:r>
      <w:r>
        <w:rPr>
          <w:rFonts w:ascii="Arial"/>
          <w:sz w:val="27"/>
        </w:rPr>
      </w:r>
    </w:p>
    <w:p>
      <w:pPr>
        <w:spacing w:before="0"/>
        <w:ind w:left="334" w:right="0" w:firstLine="0"/>
        <w:jc w:val="left"/>
        <w:rPr>
          <w:rFonts w:ascii="Arial"/>
          <w:sz w:val="18"/>
        </w:rPr>
      </w:pPr>
      <w:r>
        <w:rPr>
          <w:rFonts w:ascii="Arial"/>
          <w:sz w:val="18"/>
        </w:rPr>
        <w:t>THESYSTEM</w:t>
      </w:r>
    </w:p>
    <w:p>
      <w:pPr>
        <w:pStyle w:val="BodyText"/>
        <w:spacing w:line="20" w:lineRule="exact"/>
        <w:ind w:left="13"/>
        <w:rPr>
          <w:rFonts w:ascii="Arial"/>
          <w:sz w:val="2"/>
        </w:rPr>
      </w:pPr>
      <w:r>
        <w:rPr>
          <w:rFonts w:ascii="Arial"/>
          <w:sz w:val="2"/>
        </w:rPr>
        <w:pict>
          <v:group style="width:2.8pt;height:.9pt;mso-position-horizontal-relative:char;mso-position-vertical-relative:line" coordorigin="0,0" coordsize="56,18">
            <v:line style="position:absolute" from="0,9" to="55,9" stroked="true" strokeweight=".878404pt" strokecolor="#000000">
              <v:stroke dashstyle="solid"/>
            </v:line>
          </v:group>
        </w:pict>
      </w:r>
      <w:r>
        <w:rPr>
          <w:rFonts w:ascii="Arial"/>
          <w:sz w:val="2"/>
        </w:rPr>
      </w:r>
      <w:r>
        <w:rPr>
          <w:rFonts w:ascii="Times New Roman"/>
          <w:spacing w:val="46"/>
          <w:sz w:val="2"/>
        </w:rPr>
        <w:t> </w:t>
      </w:r>
      <w:r>
        <w:rPr>
          <w:rFonts w:ascii="Arial"/>
          <w:spacing w:val="46"/>
          <w:sz w:val="2"/>
        </w:rPr>
        <w:pict>
          <v:group style="width:2.65pt;height:.9pt;mso-position-horizontal-relative:char;mso-position-vertical-relative:line" coordorigin="0,0" coordsize="53,18">
            <v:line style="position:absolute" from="0,9" to="53,9" stroked="true" strokeweight=".878404pt" strokecolor="#000000">
              <v:stroke dashstyle="solid"/>
            </v:line>
          </v:group>
        </w:pict>
      </w:r>
      <w:r>
        <w:rPr>
          <w:rFonts w:ascii="Arial"/>
          <w:spacing w:val="46"/>
          <w:sz w:val="2"/>
        </w:rPr>
      </w:r>
    </w:p>
    <w:p>
      <w:pPr>
        <w:spacing w:before="0"/>
        <w:ind w:left="334" w:right="0" w:firstLine="0"/>
        <w:jc w:val="left"/>
        <w:rPr>
          <w:rFonts w:ascii="Arial"/>
          <w:sz w:val="18"/>
        </w:rPr>
      </w:pPr>
      <w:r>
        <w:rPr>
          <w:rFonts w:ascii="Arial"/>
          <w:spacing w:val="-7"/>
          <w:sz w:val="18"/>
        </w:rPr>
        <w:t>&lt;system </w:t>
      </w:r>
      <w:r>
        <w:rPr>
          <w:rFonts w:ascii="Arial"/>
          <w:spacing w:val="-6"/>
          <w:sz w:val="18"/>
        </w:rPr>
        <w:t>name&gt;</w:t>
      </w:r>
    </w:p>
    <w:p>
      <w:pPr>
        <w:pStyle w:val="BodyText"/>
        <w:rPr>
          <w:rFonts w:ascii="Arial"/>
          <w:sz w:val="20"/>
        </w:rPr>
      </w:pPr>
      <w:r>
        <w:rPr/>
        <w:br w:type="column"/>
      </w:r>
      <w:r>
        <w:rPr>
          <w:rFonts w:ascii="Arial"/>
          <w:sz w:val="20"/>
        </w:rPr>
      </w:r>
    </w:p>
    <w:p>
      <w:pPr>
        <w:pStyle w:val="BodyText"/>
        <w:spacing w:before="1"/>
        <w:rPr>
          <w:rFonts w:ascii="Arial"/>
          <w:sz w:val="17"/>
        </w:rPr>
      </w:pPr>
    </w:p>
    <w:p>
      <w:pPr>
        <w:spacing w:before="0"/>
        <w:ind w:left="351" w:right="23" w:firstLine="0"/>
        <w:jc w:val="center"/>
        <w:rPr>
          <w:rFonts w:ascii="Arial"/>
          <w:sz w:val="18"/>
        </w:rPr>
      </w:pPr>
      <w:r>
        <w:rPr>
          <w:rFonts w:ascii="Arial"/>
          <w:spacing w:val="-15"/>
          <w:sz w:val="18"/>
        </w:rPr>
        <w:t>SHOULD</w:t>
      </w:r>
    </w:p>
    <w:p>
      <w:pPr>
        <w:pStyle w:val="BodyText"/>
        <w:rPr>
          <w:rFonts w:ascii="Arial"/>
          <w:sz w:val="20"/>
        </w:rPr>
      </w:pPr>
    </w:p>
    <w:p>
      <w:pPr>
        <w:pStyle w:val="BodyText"/>
        <w:rPr>
          <w:rFonts w:ascii="Arial"/>
          <w:sz w:val="20"/>
        </w:rPr>
      </w:pPr>
    </w:p>
    <w:p>
      <w:pPr>
        <w:pStyle w:val="BodyText"/>
        <w:spacing w:before="4"/>
        <w:rPr>
          <w:rFonts w:ascii="Arial"/>
          <w:sz w:val="21"/>
        </w:rPr>
      </w:pPr>
    </w:p>
    <w:p>
      <w:pPr>
        <w:spacing w:before="0"/>
        <w:ind w:left="351" w:right="10" w:firstLine="0"/>
        <w:jc w:val="center"/>
        <w:rPr>
          <w:rFonts w:ascii="Arial"/>
          <w:sz w:val="18"/>
        </w:rPr>
      </w:pPr>
      <w:r>
        <w:rPr>
          <w:rFonts w:ascii="Arial"/>
          <w:sz w:val="18"/>
        </w:rPr>
        <w:t>WILL</w:t>
      </w:r>
    </w:p>
    <w:p>
      <w:pPr>
        <w:spacing w:before="96"/>
        <w:ind w:left="800" w:right="0" w:firstLine="0"/>
        <w:jc w:val="left"/>
        <w:rPr>
          <w:rFonts w:ascii="Arial"/>
          <w:sz w:val="18"/>
        </w:rPr>
      </w:pPr>
      <w:r>
        <w:rPr/>
        <w:br w:type="column"/>
      </w:r>
      <w:r>
        <w:rPr>
          <w:rFonts w:ascii="Arial"/>
          <w:sz w:val="18"/>
        </w:rPr>
        <w:t>PROVIDE</w:t>
      </w:r>
    </w:p>
    <w:p>
      <w:pPr>
        <w:spacing w:line="249" w:lineRule="auto" w:before="11"/>
        <w:ind w:left="346" w:right="16" w:firstLine="0"/>
        <w:jc w:val="center"/>
        <w:rPr>
          <w:rFonts w:ascii="Arial"/>
          <w:sz w:val="18"/>
        </w:rPr>
      </w:pPr>
      <w:r>
        <w:rPr>
          <w:rFonts w:ascii="Arial"/>
          <w:spacing w:val="-4"/>
          <w:sz w:val="18"/>
        </w:rPr>
        <w:t>&lt;whom?&gt; </w:t>
      </w:r>
      <w:r>
        <w:rPr>
          <w:rFonts w:ascii="Arial"/>
          <w:spacing w:val="-12"/>
          <w:sz w:val="18"/>
        </w:rPr>
        <w:t>WITH THE </w:t>
      </w:r>
      <w:r>
        <w:rPr>
          <w:rFonts w:ascii="Arial"/>
          <w:spacing w:val="-13"/>
          <w:sz w:val="18"/>
        </w:rPr>
        <w:t>ABILITY </w:t>
      </w:r>
      <w:r>
        <w:rPr>
          <w:rFonts w:ascii="Arial"/>
          <w:spacing w:val="-12"/>
          <w:sz w:val="18"/>
        </w:rPr>
        <w:t>TO</w:t>
      </w:r>
    </w:p>
    <w:p>
      <w:pPr>
        <w:spacing w:before="4"/>
        <w:ind w:left="738" w:right="0" w:firstLine="0"/>
        <w:jc w:val="left"/>
        <w:rPr>
          <w:rFonts w:ascii="Arial"/>
          <w:sz w:val="18"/>
        </w:rPr>
      </w:pPr>
      <w:r>
        <w:rPr>
          <w:rFonts w:ascii="Arial"/>
          <w:sz w:val="18"/>
        </w:rPr>
        <w:t>&lt;process&gt;</w:t>
      </w:r>
    </w:p>
    <w:p>
      <w:pPr>
        <w:pStyle w:val="BodyText"/>
        <w:rPr>
          <w:rFonts w:ascii="Arial"/>
          <w:sz w:val="20"/>
        </w:rPr>
      </w:pPr>
    </w:p>
    <w:p>
      <w:pPr>
        <w:pStyle w:val="BodyText"/>
        <w:spacing w:before="2"/>
        <w:rPr>
          <w:rFonts w:ascii="Arial"/>
          <w:sz w:val="20"/>
        </w:rPr>
      </w:pPr>
    </w:p>
    <w:p>
      <w:pPr>
        <w:spacing w:before="0"/>
        <w:ind w:left="225" w:right="16" w:firstLine="0"/>
        <w:jc w:val="center"/>
        <w:rPr>
          <w:rFonts w:ascii="Arial"/>
          <w:sz w:val="18"/>
        </w:rPr>
      </w:pPr>
      <w:r>
        <w:rPr>
          <w:rFonts w:ascii="Arial"/>
          <w:sz w:val="18"/>
        </w:rPr>
        <w:t>BEABLETO</w:t>
      </w:r>
    </w:p>
    <w:p>
      <w:pPr>
        <w:spacing w:before="10"/>
        <w:ind w:left="224" w:right="16" w:firstLine="0"/>
        <w:jc w:val="center"/>
        <w:rPr>
          <w:rFonts w:ascii="Arial"/>
          <w:sz w:val="18"/>
        </w:rPr>
      </w:pPr>
      <w:r>
        <w:rPr>
          <w:rFonts w:ascii="Arial"/>
          <w:sz w:val="18"/>
        </w:rPr>
        <w:t>&lt;process&gt;</w:t>
      </w:r>
    </w:p>
    <w:p>
      <w:pPr>
        <w:pStyle w:val="BodyText"/>
        <w:rPr>
          <w:rFonts w:ascii="Arial"/>
          <w:sz w:val="20"/>
        </w:rPr>
      </w:pPr>
      <w:r>
        <w:rPr/>
        <w:br w:type="column"/>
      </w:r>
      <w:r>
        <w:rPr>
          <w:rFonts w:ascii="Arial"/>
          <w:sz w:val="20"/>
        </w:rPr>
      </w:r>
    </w:p>
    <w:p>
      <w:pPr>
        <w:pStyle w:val="BodyText"/>
        <w:spacing w:before="1"/>
        <w:rPr>
          <w:rFonts w:ascii="Arial"/>
          <w:sz w:val="17"/>
        </w:rPr>
      </w:pPr>
    </w:p>
    <w:p>
      <w:pPr>
        <w:spacing w:before="0"/>
        <w:ind w:left="368" w:right="0" w:firstLine="0"/>
        <w:jc w:val="left"/>
        <w:rPr>
          <w:rFonts w:ascii="Arial"/>
          <w:sz w:val="18"/>
        </w:rPr>
      </w:pPr>
      <w:r>
        <w:rPr>
          <w:rFonts w:ascii="Arial"/>
          <w:sz w:val="18"/>
        </w:rPr>
        <w:t>&lt;object&gt;</w:t>
      </w:r>
    </w:p>
    <w:p>
      <w:pPr>
        <w:pStyle w:val="BodyText"/>
        <w:spacing w:before="1"/>
        <w:rPr>
          <w:rFonts w:ascii="Arial"/>
          <w:sz w:val="18"/>
        </w:rPr>
      </w:pPr>
      <w:r>
        <w:rPr/>
        <w:br w:type="column"/>
      </w:r>
      <w:r>
        <w:rPr>
          <w:rFonts w:ascii="Arial"/>
          <w:sz w:val="18"/>
        </w:rPr>
      </w:r>
    </w:p>
    <w:p>
      <w:pPr>
        <w:spacing w:line="252" w:lineRule="auto" w:before="0"/>
        <w:ind w:left="368" w:right="401" w:firstLine="26"/>
        <w:jc w:val="both"/>
        <w:rPr>
          <w:rFonts w:ascii="Arial"/>
          <w:sz w:val="18"/>
        </w:rPr>
      </w:pPr>
      <w:r>
        <w:rPr>
          <w:rFonts w:ascii="Arial"/>
          <w:sz w:val="18"/>
        </w:rPr>
        <w:t>[&lt;additional detailsabout the object&gt;]</w:t>
      </w:r>
    </w:p>
    <w:p>
      <w:pPr>
        <w:spacing w:after="0" w:line="252" w:lineRule="auto"/>
        <w:jc w:val="both"/>
        <w:rPr>
          <w:rFonts w:ascii="Arial"/>
          <w:sz w:val="18"/>
        </w:rPr>
        <w:sectPr>
          <w:type w:val="continuous"/>
          <w:pgSz w:w="11900" w:h="16840"/>
          <w:pgMar w:top="1600" w:bottom="280" w:left="920" w:right="860"/>
          <w:cols w:num="6" w:equalWidth="0">
            <w:col w:w="1396" w:space="40"/>
            <w:col w:w="1577" w:space="83"/>
            <w:col w:w="1075" w:space="603"/>
            <w:col w:w="1979" w:space="396"/>
            <w:col w:w="1100" w:space="127"/>
            <w:col w:w="1744"/>
          </w:cols>
        </w:sectPr>
      </w:pPr>
    </w:p>
    <w:p>
      <w:pPr>
        <w:spacing w:before="78"/>
        <w:ind w:left="2763" w:right="0" w:firstLine="0"/>
        <w:jc w:val="left"/>
        <w:rPr>
          <w:sz w:val="20"/>
        </w:rPr>
      </w:pPr>
      <w:r>
        <w:rPr>
          <w:b/>
          <w:sz w:val="20"/>
        </w:rPr>
        <w:t>Figure 14. </w:t>
      </w:r>
      <w:r>
        <w:rPr>
          <w:sz w:val="20"/>
        </w:rPr>
        <w:t>Text structure for requirements specification</w:t>
      </w:r>
    </w:p>
    <w:p>
      <w:pPr>
        <w:spacing w:after="0"/>
        <w:jc w:val="left"/>
        <w:rPr>
          <w:sz w:val="20"/>
        </w:rPr>
        <w:sectPr>
          <w:type w:val="continuous"/>
          <w:pgSz w:w="11900" w:h="16840"/>
          <w:pgMar w:top="1600" w:bottom="280" w:left="920" w:right="860"/>
        </w:sectPr>
      </w:pPr>
    </w:p>
    <w:p>
      <w:pPr>
        <w:pStyle w:val="BodyText"/>
        <w:rPr>
          <w:sz w:val="20"/>
        </w:rPr>
      </w:pPr>
    </w:p>
    <w:p>
      <w:pPr>
        <w:pStyle w:val="BodyText"/>
        <w:spacing w:before="8"/>
        <w:rPr>
          <w:sz w:val="16"/>
        </w:rPr>
      </w:pPr>
    </w:p>
    <w:p>
      <w:pPr>
        <w:pStyle w:val="Heading1"/>
      </w:pPr>
      <w:bookmarkStart w:name="_TOC_250003" w:id="35"/>
      <w:bookmarkEnd w:id="35"/>
      <w:r>
        <w:rPr/>
        <w:t>Appendix C. Tools for Evidence Management</w:t>
      </w:r>
    </w:p>
    <w:p>
      <w:pPr>
        <w:pStyle w:val="BodyText"/>
        <w:spacing w:before="2"/>
        <w:rPr>
          <w:b/>
          <w:sz w:val="29"/>
        </w:rPr>
      </w:pPr>
    </w:p>
    <w:p>
      <w:pPr>
        <w:pStyle w:val="BodyText"/>
        <w:ind w:left="217" w:right="266"/>
        <w:jc w:val="both"/>
      </w:pPr>
      <w:r>
        <w:rPr/>
        <w:t>This appendix shows the existing tools for evidence management that have been reviewed in the scope of WP6 for requirements discovery. For each tool, the link(s) from which information was obtained and brief description are provided.</w:t>
      </w:r>
    </w:p>
    <w:p>
      <w:pPr>
        <w:pStyle w:val="BodyText"/>
        <w:spacing w:before="4"/>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ACCESS</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60">
              <w:r>
                <w:rPr>
                  <w:sz w:val="22"/>
                </w:rPr>
                <w:t>www.cs.virginia.edu/~pvs5x/publications/2011.ACCESS.pdf</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202"/>
              <w:rPr>
                <w:sz w:val="22"/>
              </w:rPr>
            </w:pPr>
            <w:r>
              <w:rPr>
                <w:sz w:val="22"/>
              </w:rPr>
              <w:t>Toolset designed to support creation, inspection, validation, maintenance, and other activities related to GSN</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Appraisal Assistant</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61">
              <w:r>
                <w:rPr>
                  <w:sz w:val="22"/>
                </w:rPr>
                <w:t>http://www.sqi.gu.edu.au/AppraisalAssistant/about.html</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CMMI compliance management</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1"/>
              <w:jc w:val="center"/>
              <w:rPr>
                <w:b/>
                <w:sz w:val="22"/>
              </w:rPr>
            </w:pPr>
            <w:r>
              <w:rPr>
                <w:b/>
                <w:sz w:val="22"/>
              </w:rPr>
              <w:t>Appraisal Wizard</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62">
              <w:r>
                <w:rPr>
                  <w:sz w:val="22"/>
                </w:rPr>
                <w:t>http://isd-inc.com/tools.appraisalWizard/</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Pr>
                <w:sz w:val="22"/>
              </w:rPr>
            </w:pPr>
            <w:r>
              <w:rPr>
                <w:sz w:val="22"/>
              </w:rPr>
              <w:t>Tool for preparing and performing appraisals. Although its fundamentally made for Scampi appraisals, its functionality goes above and beyond CMMI-based appraisal</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ASCE</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63">
              <w:r>
                <w:rPr>
                  <w:sz w:val="22"/>
                </w:rPr>
                <w:t>http://www.adelard.com/asce/index.html</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development and management of assurance cases and safety cases.</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ASCET tools</w:t>
            </w:r>
          </w:p>
        </w:tc>
      </w:tr>
      <w:tr>
        <w:trPr>
          <w:trHeight w:val="1610" w:hRule="atLeast"/>
        </w:trPr>
        <w:tc>
          <w:tcPr>
            <w:tcW w:w="9888" w:type="dxa"/>
          </w:tcPr>
          <w:p>
            <w:pPr>
              <w:pStyle w:val="TableParagraph"/>
              <w:spacing w:line="240" w:lineRule="auto"/>
              <w:ind w:left="107" w:right="3283"/>
              <w:rPr>
                <w:sz w:val="22"/>
              </w:rPr>
            </w:pPr>
            <w:r>
              <w:rPr>
                <w:b/>
                <w:sz w:val="22"/>
              </w:rPr>
              <w:t>Information </w:t>
            </w:r>
            <w:hyperlink r:id="rId64">
              <w:r>
                <w:rPr>
                  <w:sz w:val="22"/>
                </w:rPr>
                <w:t>http://www.etas.com/en/products/applications_iso26262.php</w:t>
              </w:r>
            </w:hyperlink>
            <w:r>
              <w:rPr>
                <w:sz w:val="22"/>
              </w:rPr>
              <w:t> </w:t>
            </w:r>
            <w:hyperlink r:id="rId65">
              <w:r>
                <w:rPr>
                  <w:sz w:val="22"/>
                </w:rPr>
                <w:t>http://www.etas.com/en/products/ascet_md_modeling_design.php</w:t>
              </w:r>
            </w:hyperlink>
            <w:r>
              <w:rPr>
                <w:sz w:val="22"/>
              </w:rPr>
              <w:t> </w:t>
            </w:r>
            <w:hyperlink r:id="rId64">
              <w:r>
                <w:rPr>
                  <w:sz w:val="22"/>
                </w:rPr>
                <w:t>http://www.etas.com/en/products/applications_iso26262.php</w:t>
              </w:r>
            </w:hyperlink>
            <w:r>
              <w:rPr>
                <w:sz w:val="22"/>
              </w:rPr>
              <w:t> </w:t>
            </w:r>
            <w:hyperlink r:id="rId66">
              <w:r>
                <w:rPr>
                  <w:sz w:val="22"/>
                </w:rPr>
                <w:t>http://www.etas.com/en/products/ascet_se_software_engineering.php</w:t>
              </w:r>
            </w:hyperlink>
          </w:p>
          <w:p>
            <w:pPr>
              <w:pStyle w:val="TableParagraph"/>
              <w:spacing w:line="250" w:lineRule="exact"/>
              <w:ind w:left="107"/>
              <w:rPr>
                <w:sz w:val="22"/>
              </w:rPr>
            </w:pPr>
            <w:hyperlink r:id="rId67">
              <w:r>
                <w:rPr>
                  <w:sz w:val="22"/>
                </w:rPr>
                <w:t>http://www.etas.com/en/products/ascet_scm.php</w:t>
              </w:r>
            </w:hyperlink>
          </w:p>
        </w:tc>
      </w:tr>
      <w:tr>
        <w:trPr>
          <w:trHeight w:val="1074"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94"/>
              <w:jc w:val="both"/>
              <w:rPr>
                <w:sz w:val="22"/>
              </w:rPr>
            </w:pPr>
            <w:r>
              <w:rPr>
                <w:sz w:val="22"/>
              </w:rPr>
              <w:t>Set of tools for development of electrical and electronic systems in the automotive domain, targeted at modelling and design, prototyping, measurement and calibration, code generation, and testing of microcontrollers.</w:t>
            </w:r>
          </w:p>
        </w:tc>
      </w:tr>
    </w:tbl>
    <w:p>
      <w:pPr>
        <w:pStyle w:val="BodyText"/>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1"/>
              <w:jc w:val="center"/>
              <w:rPr>
                <w:b/>
                <w:sz w:val="22"/>
              </w:rPr>
            </w:pPr>
            <w:r>
              <w:rPr>
                <w:b/>
                <w:sz w:val="22"/>
              </w:rPr>
              <w:t>Atego Artisan Studio</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68">
              <w:r>
                <w:rPr>
                  <w:sz w:val="22"/>
                </w:rPr>
                <w:t>http://www.atego.com/products/artisan-studio/</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system/software design and modelling.</w:t>
            </w:r>
          </w:p>
        </w:tc>
      </w:tr>
    </w:tbl>
    <w:p>
      <w:pPr>
        <w:spacing w:after="0" w:line="252" w:lineRule="exact"/>
        <w:rPr>
          <w:sz w:val="22"/>
        </w:rPr>
        <w:sectPr>
          <w:pgSz w:w="11900" w:h="16840"/>
          <w:pgMar w:header="782" w:footer="473" w:top="1320" w:bottom="660" w:left="920" w:right="86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Atego GSN Modeler</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69">
              <w:r>
                <w:rPr>
                  <w:sz w:val="22"/>
                </w:rPr>
                <w:t>http://www.atego.com/products/atego-gsn-modeler/</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Visual modelling tool for designing and documenting Safety Arguments using GSN.</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Atego Process Director</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70">
              <w:r>
                <w:rPr>
                  <w:sz w:val="22"/>
                </w:rPr>
                <w:t>http://www.atego.com/products/do-178-with-atego-process-director/</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supporting the DO-178 compliance process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2"/>
              <w:jc w:val="center"/>
              <w:rPr>
                <w:b/>
                <w:sz w:val="22"/>
              </w:rPr>
            </w:pPr>
            <w:r>
              <w:rPr>
                <w:b/>
                <w:sz w:val="22"/>
              </w:rPr>
              <w:t>Atego Workbench</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71">
              <w:r>
                <w:rPr>
                  <w:sz w:val="22"/>
                </w:rPr>
                <w:t>http://www.atego.com/products/atego-workbench/</w:t>
              </w:r>
            </w:hyperlink>
          </w:p>
        </w:tc>
      </w:tr>
      <w:tr>
        <w:trPr>
          <w:trHeight w:val="1074"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95"/>
              <w:jc w:val="both"/>
              <w:rPr>
                <w:sz w:val="22"/>
              </w:rPr>
            </w:pPr>
            <w:r>
              <w:rPr>
                <w:sz w:val="22"/>
              </w:rPr>
              <w:t>This tool provides a common repository, viewers and traceability for project artefacts developed in different tools (DOORS, Artisan Studio, Excel, Word). It is an integrated engineering environment for team collaboration, information sharing and traceability between tools artefacts.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Cantata++</w:t>
            </w:r>
          </w:p>
        </w:tc>
      </w:tr>
      <w:tr>
        <w:trPr>
          <w:trHeight w:val="1074"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202"/>
              <w:rPr>
                <w:sz w:val="22"/>
              </w:rPr>
            </w:pPr>
            <w:hyperlink r:id="rId72">
              <w:r>
                <w:rPr>
                  <w:sz w:val="22"/>
                </w:rPr>
                <w:t>http://www.nohau.se/$2/file/ipl-iso26262.pdf</w:t>
              </w:r>
            </w:hyperlink>
            <w:r>
              <w:rPr>
                <w:sz w:val="22"/>
              </w:rPr>
              <w:t> </w:t>
            </w:r>
            <w:hyperlink r:id="rId73">
              <w:r>
                <w:rPr>
                  <w:sz w:val="22"/>
                </w:rPr>
                <w:t>http://www.ipl.com/include/download/Download.php?FileID=p0855</w:t>
              </w:r>
            </w:hyperlink>
            <w:r>
              <w:rPr>
                <w:sz w:val="22"/>
              </w:rPr>
              <w:t> </w:t>
            </w:r>
            <w:hyperlink r:id="rId74">
              <w:r>
                <w:rPr>
                  <w:sz w:val="22"/>
                </w:rPr>
                <w:t>http://www.ipl.com/pdf/Cantata++%20DO-178B%20ED-12B%20Tool%20Qualification%20Presentation.pdf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Unit and Integration Testing for C/C++</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2"/>
              <w:jc w:val="center"/>
              <w:rPr>
                <w:b/>
                <w:sz w:val="22"/>
              </w:rPr>
            </w:pPr>
            <w:r>
              <w:rPr>
                <w:b/>
                <w:sz w:val="22"/>
              </w:rPr>
              <w:t>CertWare</w:t>
            </w:r>
          </w:p>
        </w:tc>
      </w:tr>
      <w:tr>
        <w:trPr>
          <w:trHeight w:val="1343"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647"/>
              <w:rPr>
                <w:sz w:val="22"/>
              </w:rPr>
            </w:pPr>
            <w:r>
              <w:rPr>
                <w:sz w:val="22"/>
              </w:rPr>
              <w:t>https://c3.nasa.gov/dashlink/projects/59/ </w:t>
            </w:r>
            <w:hyperlink r:id="rId75">
              <w:r>
                <w:rPr>
                  <w:sz w:val="22"/>
                </w:rPr>
                <w:t>http://ieeexplore.ieee.org/xpl/freeabs_all.jsp?arnumber=5747648 </w:t>
              </w:r>
            </w:hyperlink>
            <w:hyperlink r:id="rId76">
              <w:r>
                <w:rPr>
                  <w:sz w:val="22"/>
                </w:rPr>
                <w:t>http://nasa.github.com/CertWare/</w:t>
              </w:r>
            </w:hyperlink>
            <w:r>
              <w:rPr>
                <w:sz w:val="22"/>
              </w:rPr>
              <w:t> https://c3.nasa.gov/dashlink/static/media/project/Flyer.pdf https://c3.nasa.gov/dashlink/static/media/project/13-0413_Barry_CertWare.pdf</w:t>
            </w:r>
          </w:p>
        </w:tc>
      </w:tr>
      <w:tr>
        <w:trPr>
          <w:trHeight w:val="535" w:hRule="atLeast"/>
        </w:trPr>
        <w:tc>
          <w:tcPr>
            <w:tcW w:w="9888" w:type="dxa"/>
          </w:tcPr>
          <w:p>
            <w:pPr>
              <w:pStyle w:val="TableParagraph"/>
              <w:spacing w:line="264" w:lineRule="exact"/>
              <w:ind w:left="107"/>
              <w:rPr>
                <w:b/>
                <w:sz w:val="22"/>
              </w:rPr>
            </w:pPr>
            <w:r>
              <w:rPr>
                <w:b/>
                <w:sz w:val="22"/>
              </w:rPr>
              <w:t>Overall Description</w:t>
            </w:r>
          </w:p>
          <w:p>
            <w:pPr>
              <w:pStyle w:val="TableParagraph"/>
              <w:spacing w:line="252" w:lineRule="exact"/>
              <w:ind w:left="107"/>
              <w:rPr>
                <w:sz w:val="22"/>
              </w:rPr>
            </w:pPr>
            <w:r>
              <w:rPr>
                <w:sz w:val="22"/>
              </w:rPr>
              <w:t>Open-source tool for safety case development and management</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CESAR Platform</w:t>
            </w:r>
          </w:p>
        </w:tc>
      </w:tr>
      <w:tr>
        <w:trPr>
          <w:trHeight w:val="1072" w:hRule="atLeast"/>
        </w:trPr>
        <w:tc>
          <w:tcPr>
            <w:tcW w:w="9888" w:type="dxa"/>
          </w:tcPr>
          <w:p>
            <w:pPr>
              <w:pStyle w:val="TableParagraph"/>
              <w:spacing w:line="265" w:lineRule="exact"/>
              <w:ind w:left="107"/>
              <w:rPr>
                <w:b/>
                <w:sz w:val="22"/>
              </w:rPr>
            </w:pPr>
            <w:r>
              <w:rPr>
                <w:b/>
                <w:sz w:val="22"/>
              </w:rPr>
              <w:t>Information</w:t>
            </w:r>
          </w:p>
          <w:p>
            <w:pPr>
              <w:pStyle w:val="TableParagraph"/>
              <w:spacing w:line="240" w:lineRule="auto"/>
              <w:ind w:left="107" w:right="5188"/>
              <w:rPr>
                <w:sz w:val="22"/>
              </w:rPr>
            </w:pPr>
            <w:hyperlink r:id="rId77">
              <w:r>
                <w:rPr>
                  <w:sz w:val="22"/>
                </w:rPr>
                <w:t>http://www.cesarproject.eu</w:t>
              </w:r>
            </w:hyperlink>
            <w:r>
              <w:rPr>
                <w:sz w:val="22"/>
              </w:rPr>
              <w:t> </w:t>
            </w:r>
            <w:hyperlink r:id="rId78">
              <w:r>
                <w:rPr>
                  <w:sz w:val="22"/>
                </w:rPr>
                <w:t>http://www.erts2012.org/Site/0P2RUC89/2A-1.pdf</w:t>
              </w:r>
            </w:hyperlink>
          </w:p>
          <w:p>
            <w:pPr>
              <w:pStyle w:val="TableParagraph"/>
              <w:spacing w:line="250" w:lineRule="exact"/>
              <w:ind w:left="107"/>
              <w:rPr>
                <w:sz w:val="22"/>
              </w:rPr>
            </w:pPr>
            <w:hyperlink r:id="rId79">
              <w:r>
                <w:rPr>
                  <w:sz w:val="22"/>
                </w:rPr>
                <w:t>http://www.springerlink.com/content/gj4h48w73153l213/</w:t>
              </w:r>
            </w:hyperlink>
          </w:p>
        </w:tc>
      </w:tr>
      <w:tr>
        <w:trPr>
          <w:trHeight w:val="539" w:hRule="atLeast"/>
        </w:trPr>
        <w:tc>
          <w:tcPr>
            <w:tcW w:w="9888" w:type="dxa"/>
          </w:tcPr>
          <w:p>
            <w:pPr>
              <w:pStyle w:val="TableParagraph"/>
              <w:spacing w:line="267" w:lineRule="exact"/>
              <w:ind w:left="107"/>
              <w:rPr>
                <w:b/>
                <w:sz w:val="22"/>
              </w:rPr>
            </w:pPr>
            <w:r>
              <w:rPr>
                <w:b/>
                <w:sz w:val="22"/>
              </w:rPr>
              <w:t>Overall Description</w:t>
            </w:r>
          </w:p>
          <w:p>
            <w:pPr>
              <w:pStyle w:val="TableParagraph"/>
              <w:spacing w:line="253" w:lineRule="exact"/>
              <w:ind w:left="107"/>
              <w:rPr>
                <w:sz w:val="22"/>
              </w:rPr>
            </w:pPr>
            <w:r>
              <w:rPr>
                <w:sz w:val="22"/>
              </w:rPr>
              <w:t>Integrated tool-chain for the development of safety-relevant embedded systems</w:t>
            </w:r>
          </w:p>
        </w:tc>
      </w:tr>
    </w:tbl>
    <w:p>
      <w:pPr>
        <w:pStyle w:val="BodyText"/>
        <w:spacing w:before="1" w:after="1"/>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CRESCO</w:t>
            </w:r>
          </w:p>
        </w:tc>
      </w:tr>
      <w:tr>
        <w:trPr>
          <w:trHeight w:val="806" w:hRule="atLeast"/>
        </w:trPr>
        <w:tc>
          <w:tcPr>
            <w:tcW w:w="9888" w:type="dxa"/>
          </w:tcPr>
          <w:p>
            <w:pPr>
              <w:pStyle w:val="TableParagraph"/>
              <w:spacing w:line="268" w:lineRule="exact"/>
              <w:ind w:left="107"/>
              <w:rPr>
                <w:b/>
                <w:sz w:val="22"/>
              </w:rPr>
            </w:pPr>
            <w:r>
              <w:rPr>
                <w:b/>
                <w:sz w:val="22"/>
              </w:rPr>
              <w:t>Information</w:t>
            </w:r>
          </w:p>
          <w:p>
            <w:pPr>
              <w:pStyle w:val="TableParagraph"/>
              <w:spacing w:line="267" w:lineRule="exact"/>
              <w:ind w:left="107"/>
              <w:rPr>
                <w:sz w:val="22"/>
              </w:rPr>
            </w:pPr>
            <w:hyperlink r:id="rId80">
              <w:r>
                <w:rPr>
                  <w:sz w:val="22"/>
                </w:rPr>
                <w:t>http://home.simula.no/~rpanesar/cresco/</w:t>
              </w:r>
            </w:hyperlink>
          </w:p>
          <w:p>
            <w:pPr>
              <w:pStyle w:val="TableParagraph"/>
              <w:spacing w:line="251" w:lineRule="exact"/>
              <w:ind w:left="107"/>
              <w:rPr>
                <w:sz w:val="22"/>
              </w:rPr>
            </w:pPr>
            <w:hyperlink r:id="rId81">
              <w:r>
                <w:rPr>
                  <w:sz w:val="22"/>
                </w:rPr>
                <w:t>http://simula.no/publications/Simula.simula.1120/simula_pdf_file</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based on model-driven technologies for automated generation of (physical) safety evidence databases</w:t>
            </w:r>
          </w:p>
        </w:tc>
      </w:tr>
    </w:tbl>
    <w:p>
      <w:pPr>
        <w:spacing w:after="0" w:line="252" w:lineRule="exact"/>
        <w:rPr>
          <w:sz w:val="22"/>
        </w:rPr>
        <w:sectPr>
          <w:pgSz w:w="11900" w:h="16840"/>
          <w:pgMar w:header="782" w:footer="473" w:top="1320" w:bottom="660" w:left="920" w:right="860"/>
        </w:sectPr>
      </w:pPr>
    </w:p>
    <w:p>
      <w:pPr>
        <w:pStyle w:val="BodyText"/>
        <w:rPr>
          <w:rFonts w:ascii="Times New Roman"/>
          <w:sz w:val="20"/>
        </w:rPr>
      </w:pPr>
    </w:p>
    <w:p>
      <w:pPr>
        <w:pStyle w:val="BodyText"/>
        <w:rPr>
          <w:rFonts w:ascii="Times New Roman"/>
          <w:sz w:val="20"/>
        </w:rPr>
      </w:pPr>
    </w:p>
    <w:p>
      <w:pPr>
        <w:pStyle w:val="BodyText"/>
        <w:spacing w:before="8"/>
        <w:rPr>
          <w:rFonts w:ascii="Times New Roman"/>
          <w:sz w:val="24"/>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2"/>
              <w:jc w:val="center"/>
              <w:rPr>
                <w:b/>
                <w:sz w:val="22"/>
              </w:rPr>
            </w:pPr>
            <w:r>
              <w:rPr>
                <w:b/>
                <w:sz w:val="22"/>
              </w:rPr>
              <w:t>D-Case</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4435"/>
              <w:rPr>
                <w:sz w:val="22"/>
              </w:rPr>
            </w:pPr>
            <w:hyperlink r:id="rId82">
              <w:r>
                <w:rPr>
                  <w:sz w:val="22"/>
                </w:rPr>
                <w:t>http://www.dependable-os.net/tech/D-CaseEditor/</w:t>
              </w:r>
            </w:hyperlink>
            <w:r>
              <w:rPr>
                <w:sz w:val="22"/>
              </w:rPr>
              <w:t> https://lwn.net/images/conf/rtlws-2011/proc/Matsuno.pdf</w:t>
            </w:r>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creation or assurance cases.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2"/>
              <w:jc w:val="center"/>
              <w:rPr>
                <w:b/>
                <w:sz w:val="22"/>
              </w:rPr>
            </w:pPr>
            <w:r>
              <w:rPr>
                <w:b/>
                <w:sz w:val="22"/>
              </w:rPr>
              <w:t>DECOS Test Bench</w:t>
            </w:r>
          </w:p>
        </w:tc>
      </w:tr>
      <w:tr>
        <w:trPr>
          <w:trHeight w:val="1343" w:hRule="atLeast"/>
        </w:trPr>
        <w:tc>
          <w:tcPr>
            <w:tcW w:w="9888" w:type="dxa"/>
          </w:tcPr>
          <w:p>
            <w:pPr>
              <w:pStyle w:val="TableParagraph"/>
              <w:spacing w:line="240" w:lineRule="auto"/>
              <w:ind w:left="107" w:right="3792"/>
              <w:rPr>
                <w:sz w:val="22"/>
              </w:rPr>
            </w:pPr>
            <w:r>
              <w:rPr>
                <w:b/>
                <w:sz w:val="22"/>
              </w:rPr>
              <w:t>Information </w:t>
            </w:r>
            <w:hyperlink r:id="rId83">
              <w:r>
                <w:rPr>
                  <w:sz w:val="22"/>
                </w:rPr>
                <w:t>http://home.mit.bme.hu/~gonczy/publications/safecomp2006.pdf</w:t>
              </w:r>
            </w:hyperlink>
            <w:r>
              <w:rPr>
                <w:sz w:val="22"/>
              </w:rPr>
              <w:t> </w:t>
            </w:r>
            <w:hyperlink r:id="rId84">
              <w:r>
                <w:rPr>
                  <w:sz w:val="22"/>
                </w:rPr>
                <w:t>http://ieeexplore.ieee.org/xpls/abs_all.jsp?arnumber=4618105</w:t>
              </w:r>
            </w:hyperlink>
            <w:r>
              <w:rPr>
                <w:sz w:val="22"/>
              </w:rPr>
              <w:t> </w:t>
            </w:r>
            <w:hyperlink r:id="rId85">
              <w:r>
                <w:rPr>
                  <w:sz w:val="22"/>
                </w:rPr>
                <w:t>http://ieeexplore.ieee.org/xpls/abs_all.jsp?arnumber=5350012</w:t>
              </w:r>
            </w:hyperlink>
          </w:p>
          <w:p>
            <w:pPr>
              <w:pStyle w:val="TableParagraph"/>
              <w:spacing w:line="252" w:lineRule="exact"/>
              <w:ind w:left="107"/>
              <w:rPr>
                <w:sz w:val="22"/>
              </w:rPr>
            </w:pPr>
            <w:hyperlink r:id="rId86">
              <w:r>
                <w:rPr>
                  <w:sz w:val="22"/>
                </w:rPr>
                <w:t>http://ieeexplore.ieee.org/xpls/abs_all.jsp?arnumber=4384905</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Framework to support V&amp;V of dependable systems.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DevCOP</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87">
              <w:r>
                <w:rPr>
                  <w:sz w:val="22"/>
                </w:rPr>
                <w:t>http://www.cs.virginia.edu/~sherriff/papers/ISSRE06-Sherriff.pdf</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Pr>
                <w:sz w:val="22"/>
              </w:rPr>
            </w:pPr>
            <w:r>
              <w:rPr>
                <w:sz w:val="22"/>
              </w:rPr>
              <w:t>Tool for storage and management of certificates, with basic reporting functionality regarding V&amp;V coverage on source code and for estimation of the defect density in a certified program.</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2"/>
              <w:jc w:val="center"/>
              <w:rPr>
                <w:b/>
                <w:sz w:val="22"/>
              </w:rPr>
            </w:pPr>
            <w:r>
              <w:rPr>
                <w:b/>
                <w:sz w:val="22"/>
              </w:rPr>
              <w:t>DOORS/TraceLine</w:t>
            </w:r>
          </w:p>
        </w:tc>
      </w:tr>
      <w:tr>
        <w:trPr>
          <w:trHeight w:val="803"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3223"/>
              <w:rPr>
                <w:sz w:val="22"/>
              </w:rPr>
            </w:pPr>
            <w:hyperlink r:id="rId88">
              <w:r>
                <w:rPr>
                  <w:sz w:val="22"/>
                </w:rPr>
                <w:t>http://www.integrate.biz/traceline/</w:t>
              </w:r>
            </w:hyperlink>
            <w:r>
              <w:rPr>
                <w:sz w:val="22"/>
              </w:rPr>
              <w:t> </w:t>
            </w:r>
            <w:hyperlink r:id="rId89">
              <w:r>
                <w:rPr>
                  <w:sz w:val="22"/>
                </w:rPr>
                <w:t>http://www.integrate.biz/downloads/TraceLine_for_DOORS_081031.pdf</w:t>
              </w:r>
            </w:hyperlink>
          </w:p>
        </w:tc>
      </w:tr>
      <w:tr>
        <w:trPr>
          <w:trHeight w:val="804" w:hRule="atLeast"/>
        </w:trPr>
        <w:tc>
          <w:tcPr>
            <w:tcW w:w="9888" w:type="dxa"/>
          </w:tcPr>
          <w:p>
            <w:pPr>
              <w:pStyle w:val="TableParagraph"/>
              <w:spacing w:line="266" w:lineRule="exact"/>
              <w:ind w:left="107"/>
              <w:rPr>
                <w:b/>
                <w:sz w:val="22"/>
              </w:rPr>
            </w:pPr>
            <w:r>
              <w:rPr>
                <w:b/>
                <w:sz w:val="22"/>
              </w:rPr>
              <w:t>Overall Description</w:t>
            </w:r>
          </w:p>
          <w:p>
            <w:pPr>
              <w:pStyle w:val="TableParagraph"/>
              <w:spacing w:line="267" w:lineRule="exact"/>
              <w:ind w:left="107"/>
              <w:rPr>
                <w:sz w:val="22"/>
              </w:rPr>
            </w:pPr>
            <w:r>
              <w:rPr>
                <w:sz w:val="22"/>
              </w:rPr>
              <w:t>DOORS/TraceLine is a DOORS add-on extension for managing and visualizing information and its traceability</w:t>
            </w:r>
          </w:p>
          <w:p>
            <w:pPr>
              <w:pStyle w:val="TableParagraph"/>
              <w:spacing w:line="251" w:lineRule="exact"/>
              <w:ind w:left="107"/>
              <w:rPr>
                <w:sz w:val="22"/>
              </w:rPr>
            </w:pPr>
            <w:r>
              <w:rPr>
                <w:sz w:val="22"/>
              </w:rPr>
              <w:t>in DOORS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EDONA Platform</w:t>
            </w:r>
          </w:p>
        </w:tc>
      </w:tr>
      <w:tr>
        <w:trPr>
          <w:trHeight w:val="537" w:hRule="atLeast"/>
        </w:trPr>
        <w:tc>
          <w:tcPr>
            <w:tcW w:w="9888" w:type="dxa"/>
          </w:tcPr>
          <w:p>
            <w:pPr>
              <w:pStyle w:val="TableParagraph"/>
              <w:spacing w:line="268" w:lineRule="exact"/>
              <w:ind w:left="107"/>
              <w:rPr>
                <w:b/>
                <w:sz w:val="22"/>
              </w:rPr>
            </w:pPr>
            <w:r>
              <w:rPr>
                <w:b/>
                <w:sz w:val="22"/>
              </w:rPr>
              <w:t>Information</w:t>
            </w:r>
          </w:p>
          <w:p>
            <w:pPr>
              <w:pStyle w:val="TableParagraph"/>
              <w:ind w:left="107"/>
              <w:rPr>
                <w:sz w:val="22"/>
              </w:rPr>
            </w:pPr>
            <w:hyperlink r:id="rId90">
              <w:r>
                <w:rPr>
                  <w:sz w:val="22"/>
                </w:rPr>
                <w:t>http://www.edona.fr</w:t>
              </w:r>
            </w:hyperlink>
          </w:p>
        </w:tc>
      </w:tr>
      <w:tr>
        <w:trPr>
          <w:trHeight w:val="806" w:hRule="atLeast"/>
        </w:trPr>
        <w:tc>
          <w:tcPr>
            <w:tcW w:w="9888" w:type="dxa"/>
          </w:tcPr>
          <w:p>
            <w:pPr>
              <w:pStyle w:val="TableParagraph"/>
              <w:spacing w:line="267" w:lineRule="exact"/>
              <w:ind w:left="107"/>
              <w:rPr>
                <w:b/>
                <w:sz w:val="22"/>
              </w:rPr>
            </w:pPr>
            <w:r>
              <w:rPr>
                <w:b/>
                <w:sz w:val="22"/>
              </w:rPr>
              <w:t>Overall Description</w:t>
            </w:r>
          </w:p>
          <w:p>
            <w:pPr>
              <w:pStyle w:val="TableParagraph"/>
              <w:spacing w:line="267" w:lineRule="exact"/>
              <w:ind w:left="107"/>
              <w:rPr>
                <w:sz w:val="22"/>
              </w:rPr>
            </w:pPr>
            <w:r>
              <w:rPr>
                <w:sz w:val="22"/>
              </w:rPr>
              <w:t>Platform targeted at the inter-operation of existing commercial tools and advanced academic technologies</w:t>
            </w:r>
          </w:p>
          <w:p>
            <w:pPr>
              <w:pStyle w:val="TableParagraph"/>
              <w:spacing w:line="252" w:lineRule="exact"/>
              <w:ind w:left="107"/>
              <w:rPr>
                <w:sz w:val="22"/>
              </w:rPr>
            </w:pPr>
            <w:r>
              <w:rPr>
                <w:sz w:val="22"/>
              </w:rPr>
              <w:t>necessary to develop automotive software-based systems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eSafetyCase Toolkit</w:t>
            </w:r>
          </w:p>
        </w:tc>
      </w:tr>
      <w:tr>
        <w:trPr>
          <w:trHeight w:val="806" w:hRule="atLeast"/>
        </w:trPr>
        <w:tc>
          <w:tcPr>
            <w:tcW w:w="9888" w:type="dxa"/>
          </w:tcPr>
          <w:p>
            <w:pPr>
              <w:pStyle w:val="TableParagraph"/>
              <w:spacing w:line="267" w:lineRule="exact"/>
              <w:ind w:left="107"/>
              <w:rPr>
                <w:b/>
                <w:sz w:val="22"/>
              </w:rPr>
            </w:pPr>
            <w:r>
              <w:rPr>
                <w:b/>
                <w:sz w:val="22"/>
              </w:rPr>
              <w:t>Information</w:t>
            </w:r>
          </w:p>
          <w:p>
            <w:pPr>
              <w:pStyle w:val="TableParagraph"/>
              <w:spacing w:line="267" w:lineRule="exact"/>
              <w:ind w:left="107"/>
              <w:rPr>
                <w:sz w:val="22"/>
              </w:rPr>
            </w:pPr>
            <w:hyperlink r:id="rId91">
              <w:r>
                <w:rPr>
                  <w:sz w:val="22"/>
                </w:rPr>
                <w:t>http://www.altranpraxis.com/downloads/whitepapers/eSC_challenges.pdf</w:t>
              </w:r>
            </w:hyperlink>
          </w:p>
          <w:p>
            <w:pPr>
              <w:pStyle w:val="TableParagraph"/>
              <w:spacing w:line="252" w:lineRule="exact"/>
              <w:ind w:left="107"/>
              <w:rPr>
                <w:sz w:val="22"/>
              </w:rPr>
            </w:pPr>
            <w:hyperlink r:id="rId92">
              <w:r>
                <w:rPr>
                  <w:sz w:val="22"/>
                </w:rPr>
                <w:t>http://www.springerlink.com/index/Q2133234HK512157.pdf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creation and management of safety cases.</w:t>
            </w:r>
          </w:p>
        </w:tc>
      </w:tr>
    </w:tbl>
    <w:p>
      <w:pPr>
        <w:spacing w:after="0" w:line="252" w:lineRule="exact"/>
        <w:rPr>
          <w:sz w:val="22"/>
        </w:rPr>
        <w:sectPr>
          <w:pgSz w:w="11900" w:h="16840"/>
          <w:pgMar w:header="782" w:footer="473" w:top="1320" w:bottom="660" w:left="920" w:right="86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EvidenceAgreement</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94">
              <w:r>
                <w:rPr>
                  <w:sz w:val="22"/>
                </w:rPr>
                <w:t>http://modelme.simula.no/assets/ieeesoft.pdf</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Pr>
                <w:sz w:val="22"/>
              </w:rPr>
            </w:pPr>
            <w:r>
              <w:rPr>
                <w:sz w:val="22"/>
              </w:rPr>
              <w:t>Tool for assisting suppliers and certifiers in developing an agreement about the evidence necessary to demonstrate compliance to a safety standard</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exSILentia</w:t>
            </w:r>
          </w:p>
        </w:tc>
      </w:tr>
      <w:tr>
        <w:trPr>
          <w:trHeight w:val="1343"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2493"/>
              <w:rPr>
                <w:sz w:val="22"/>
              </w:rPr>
            </w:pPr>
            <w:hyperlink r:id="rId95">
              <w:r>
                <w:rPr>
                  <w:sz w:val="22"/>
                </w:rPr>
                <w:t>http://www.exida.com/index.php/Software/exSILentia/</w:t>
              </w:r>
            </w:hyperlink>
            <w:r>
              <w:rPr>
                <w:sz w:val="22"/>
              </w:rPr>
              <w:t> </w:t>
            </w:r>
            <w:hyperlink r:id="rId96">
              <w:r>
                <w:rPr>
                  <w:sz w:val="22"/>
                </w:rPr>
                <w:t>http://www.exida.com/index.php/Certification/about/processes_systems</w:t>
              </w:r>
            </w:hyperlink>
            <w:r>
              <w:rPr>
                <w:sz w:val="22"/>
              </w:rPr>
              <w:t> </w:t>
            </w:r>
            <w:hyperlink r:id="rId97">
              <w:r>
                <w:rPr>
                  <w:sz w:val="22"/>
                </w:rPr>
                <w:t>http://www.xsindu.cn/beta/pdf/2.2010.BETA-SIL2%20Assessment%20Report.pdf</w:t>
              </w:r>
            </w:hyperlink>
            <w:r>
              <w:rPr>
                <w:sz w:val="22"/>
              </w:rPr>
              <w:t> </w:t>
            </w:r>
            <w:hyperlink r:id="rId98">
              <w:r>
                <w:rPr>
                  <w:sz w:val="22"/>
                </w:rPr>
                <w:t>http://files.pepperl-fuchs.com/selector_files/navi/productInfo/cert/cert1416.pdf</w:t>
              </w:r>
            </w:hyperlink>
          </w:p>
        </w:tc>
      </w:tr>
      <w:tr>
        <w:trPr>
          <w:trHeight w:val="535" w:hRule="atLeast"/>
        </w:trPr>
        <w:tc>
          <w:tcPr>
            <w:tcW w:w="9888" w:type="dxa"/>
          </w:tcPr>
          <w:p>
            <w:pPr>
              <w:pStyle w:val="TableParagraph"/>
              <w:spacing w:line="264" w:lineRule="exact"/>
              <w:ind w:left="107"/>
              <w:rPr>
                <w:b/>
                <w:sz w:val="22"/>
              </w:rPr>
            </w:pPr>
            <w:r>
              <w:rPr>
                <w:b/>
                <w:sz w:val="22"/>
              </w:rPr>
              <w:t>Overall Description</w:t>
            </w:r>
          </w:p>
          <w:p>
            <w:pPr>
              <w:pStyle w:val="TableParagraph"/>
              <w:spacing w:line="252" w:lineRule="exact"/>
              <w:ind w:left="107"/>
              <w:rPr>
                <w:sz w:val="22"/>
              </w:rPr>
            </w:pPr>
            <w:r>
              <w:rPr>
                <w:sz w:val="22"/>
              </w:rPr>
              <w:t>Tool for Design, operation and maintenance of Safety Instrumented Systems</w:t>
            </w:r>
          </w:p>
        </w:tc>
      </w:tr>
    </w:tbl>
    <w:p>
      <w:pPr>
        <w:pStyle w:val="BodyText"/>
        <w:rPr>
          <w:rFonts w:ascii="Times New Roman"/>
          <w:sz w:val="20"/>
        </w:rPr>
      </w:pPr>
    </w:p>
    <w:p>
      <w:pPr>
        <w:pStyle w:val="BodyText"/>
        <w:spacing w:before="8"/>
        <w:rPr>
          <w:rFonts w:ascii="Times New Roman"/>
          <w:sz w:val="26"/>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FormalSafe tools</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4300"/>
              <w:rPr>
                <w:sz w:val="22"/>
              </w:rPr>
            </w:pPr>
            <w:hyperlink r:id="rId99">
              <w:r>
                <w:rPr>
                  <w:sz w:val="22"/>
                </w:rPr>
                <w:t>http://www.dfki.de/cps/projects/formalsafe/flyer.pdf,</w:t>
              </w:r>
            </w:hyperlink>
            <w:r>
              <w:rPr>
                <w:sz w:val="22"/>
              </w:rPr>
              <w:t> </w:t>
            </w:r>
            <w:hyperlink r:id="rId100">
              <w:r>
                <w:rPr>
                  <w:sz w:val="22"/>
                </w:rPr>
                <w:t>http://www.dfki.de/cps/projects/formalsafe/proposalEN.pdf</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67" w:lineRule="exact"/>
              <w:ind w:left="107"/>
              <w:rPr>
                <w:sz w:val="22"/>
              </w:rPr>
            </w:pPr>
            <w:r>
              <w:rPr>
                <w:sz w:val="22"/>
              </w:rPr>
              <w:t>Platform that integrates formal methods-based verification, change management, and documentation</w:t>
            </w:r>
          </w:p>
          <w:p>
            <w:pPr>
              <w:pStyle w:val="TableParagraph"/>
              <w:spacing w:line="253" w:lineRule="exact"/>
              <w:ind w:left="107"/>
              <w:rPr>
                <w:sz w:val="22"/>
              </w:rPr>
            </w:pPr>
            <w:r>
              <w:rPr>
                <w:sz w:val="22"/>
              </w:rPr>
              <w:t>generation for the development of safe and reliable technical systems.</w:t>
            </w:r>
          </w:p>
        </w:tc>
      </w:tr>
    </w:tbl>
    <w:p>
      <w:pPr>
        <w:pStyle w:val="BodyText"/>
        <w:spacing w:before="1" w:after="1"/>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70" w:hRule="atLeast"/>
        </w:trPr>
        <w:tc>
          <w:tcPr>
            <w:tcW w:w="9888" w:type="dxa"/>
            <w:shd w:val="clear" w:color="auto" w:fill="CCCCCC"/>
          </w:tcPr>
          <w:p>
            <w:pPr>
              <w:pStyle w:val="TableParagraph"/>
              <w:spacing w:line="251" w:lineRule="exact"/>
              <w:ind w:left="3514" w:right="3503"/>
              <w:jc w:val="center"/>
              <w:rPr>
                <w:b/>
                <w:sz w:val="22"/>
              </w:rPr>
            </w:pPr>
            <w:r>
              <w:rPr>
                <w:b/>
                <w:sz w:val="22"/>
              </w:rPr>
              <w:t>GEMDE</w:t>
            </w:r>
          </w:p>
        </w:tc>
      </w:tr>
      <w:tr>
        <w:trPr>
          <w:trHeight w:val="1072" w:hRule="atLeast"/>
        </w:trPr>
        <w:tc>
          <w:tcPr>
            <w:tcW w:w="9888" w:type="dxa"/>
          </w:tcPr>
          <w:p>
            <w:pPr>
              <w:pStyle w:val="TableParagraph"/>
              <w:spacing w:line="265" w:lineRule="exact"/>
              <w:ind w:left="107"/>
              <w:rPr>
                <w:b/>
                <w:sz w:val="22"/>
              </w:rPr>
            </w:pPr>
            <w:r>
              <w:rPr>
                <w:b/>
                <w:sz w:val="22"/>
              </w:rPr>
              <w:t>Information</w:t>
            </w:r>
          </w:p>
          <w:p>
            <w:pPr>
              <w:pStyle w:val="TableParagraph"/>
              <w:spacing w:line="237" w:lineRule="auto" w:before="2"/>
              <w:ind w:left="107" w:right="357"/>
              <w:rPr>
                <w:sz w:val="22"/>
              </w:rPr>
            </w:pPr>
            <w:hyperlink r:id="rId101">
              <w:r>
                <w:rPr>
                  <w:sz w:val="22"/>
                </w:rPr>
                <w:t>http://www.artemis-ediana.eu/documents/D63D_SoftEngineeringProcessCM.pdf</w:t>
              </w:r>
            </w:hyperlink>
            <w:r>
              <w:rPr>
                <w:sz w:val="22"/>
              </w:rPr>
              <w:t> </w:t>
            </w:r>
            <w:hyperlink r:id="rId102">
              <w:r>
                <w:rPr>
                  <w:sz w:val="22"/>
                </w:rPr>
                <w:t>http://ebookbrowse.com/03-a-generic-executable-framework-for-model-driven-engineering-gemde-pdf-</w:t>
              </w:r>
            </w:hyperlink>
          </w:p>
          <w:p>
            <w:pPr>
              <w:pStyle w:val="TableParagraph"/>
              <w:spacing w:line="252" w:lineRule="exact" w:before="1"/>
              <w:ind w:left="107"/>
              <w:rPr>
                <w:sz w:val="22"/>
              </w:rPr>
            </w:pPr>
            <w:r>
              <w:rPr>
                <w:sz w:val="22"/>
              </w:rPr>
              <w:t>d199598807</w:t>
            </w:r>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Support tool for model-driven engineering</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GoedelWorks (FLAME)</w:t>
            </w:r>
          </w:p>
        </w:tc>
      </w:tr>
      <w:tr>
        <w:trPr>
          <w:trHeight w:val="537" w:hRule="atLeast"/>
        </w:trPr>
        <w:tc>
          <w:tcPr>
            <w:tcW w:w="9888" w:type="dxa"/>
          </w:tcPr>
          <w:p>
            <w:pPr>
              <w:pStyle w:val="TableParagraph"/>
              <w:spacing w:line="267" w:lineRule="exact"/>
              <w:ind w:left="107"/>
              <w:rPr>
                <w:b/>
                <w:sz w:val="22"/>
              </w:rPr>
            </w:pPr>
            <w:r>
              <w:rPr>
                <w:b/>
                <w:sz w:val="22"/>
              </w:rPr>
              <w:t>Information</w:t>
            </w:r>
          </w:p>
          <w:p>
            <w:pPr>
              <w:pStyle w:val="TableParagraph"/>
              <w:spacing w:line="251" w:lineRule="exact"/>
              <w:ind w:left="107"/>
              <w:rPr>
                <w:sz w:val="22"/>
              </w:rPr>
            </w:pPr>
            <w:hyperlink r:id="rId103">
              <w:r>
                <w:rPr>
                  <w:sz w:val="22"/>
                </w:rPr>
                <w:t>http://www.altreonic.com/sites/default/files/Systems%20Engineering%20with%20GoedelWorks.pdf</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202"/>
              <w:rPr>
                <w:sz w:val="22"/>
              </w:rPr>
            </w:pPr>
            <w:r>
              <w:rPr>
                <w:sz w:val="22"/>
              </w:rPr>
              <w:t>Web-based, safety engineering process tool which supports multiple standards (IEC 61508, IEC 62061, ISO DIS 26262, ISO 13849, ISO DIS 25119 and ISO 15998)</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GSN CaseMaker</w:t>
            </w:r>
          </w:p>
        </w:tc>
      </w:tr>
      <w:tr>
        <w:trPr>
          <w:trHeight w:val="1074" w:hRule="atLeast"/>
        </w:trPr>
        <w:tc>
          <w:tcPr>
            <w:tcW w:w="9888" w:type="dxa"/>
          </w:tcPr>
          <w:p>
            <w:pPr>
              <w:pStyle w:val="TableParagraph"/>
              <w:spacing w:line="240" w:lineRule="auto"/>
              <w:ind w:left="107" w:right="4745"/>
              <w:rPr>
                <w:sz w:val="22"/>
              </w:rPr>
            </w:pPr>
            <w:r>
              <w:rPr>
                <w:b/>
                <w:sz w:val="22"/>
              </w:rPr>
              <w:t>Information </w:t>
            </w:r>
            <w:hyperlink r:id="rId104">
              <w:r>
                <w:rPr>
                  <w:sz w:val="22"/>
                </w:rPr>
                <w:t>http://www.cetadvantage.com/GSNCaseMaker.aspx</w:t>
              </w:r>
            </w:hyperlink>
            <w:r>
              <w:rPr>
                <w:sz w:val="22"/>
              </w:rPr>
              <w:t> </w:t>
            </w:r>
            <w:hyperlink r:id="rId105">
              <w:r>
                <w:rPr>
                  <w:sz w:val="22"/>
                </w:rPr>
                <w:t>http://213.144.23.75/wEnglish/download/Deliverables/</w:t>
              </w:r>
            </w:hyperlink>
          </w:p>
          <w:p>
            <w:pPr>
              <w:pStyle w:val="TableParagraph"/>
              <w:spacing w:line="252" w:lineRule="exact"/>
              <w:ind w:left="107"/>
              <w:rPr>
                <w:sz w:val="22"/>
              </w:rPr>
            </w:pPr>
            <w:r>
              <w:rPr>
                <w:sz w:val="22"/>
              </w:rPr>
              <w:t>D3.2_Part1_Guidelines_Dependability_Hazard_Analysis.pdf</w:t>
            </w:r>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creating GSN models.</w:t>
            </w:r>
          </w:p>
        </w:tc>
      </w:tr>
    </w:tbl>
    <w:p>
      <w:pPr>
        <w:spacing w:after="0" w:line="252" w:lineRule="exact"/>
        <w:rPr>
          <w:sz w:val="22"/>
        </w:rPr>
        <w:sectPr>
          <w:footerReference w:type="default" r:id="rId93"/>
          <w:pgSz w:w="11900" w:h="16840"/>
          <w:pgMar w:footer="475" w:header="782" w:top="1320" w:bottom="660" w:left="920" w:right="860"/>
          <w:pgNumType w:start="7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HighRely tools</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5337"/>
              <w:rPr>
                <w:sz w:val="22"/>
              </w:rPr>
            </w:pPr>
            <w:hyperlink r:id="rId106">
              <w:r>
                <w:rPr>
                  <w:sz w:val="22"/>
                </w:rPr>
                <w:t>http://www.atego.com/products/highrely-check/</w:t>
              </w:r>
            </w:hyperlink>
            <w:r>
              <w:rPr>
                <w:sz w:val="22"/>
              </w:rPr>
              <w:t> </w:t>
            </w:r>
            <w:hyperlink r:id="rId107">
              <w:r>
                <w:rPr>
                  <w:sz w:val="22"/>
                </w:rPr>
                <w:t>http://www.atego.com/products/highrely-trace/</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It is a simple tool for performing reviews of your project artefacts - files in Configuration Management (CM)</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Hive Writer</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40" w:lineRule="auto"/>
              <w:ind w:left="107"/>
              <w:rPr>
                <w:sz w:val="22"/>
              </w:rPr>
            </w:pPr>
            <w:hyperlink r:id="rId108">
              <w:r>
                <w:rPr>
                  <w:sz w:val="22"/>
                </w:rPr>
                <w:t>http://www.eventcorp.info/files/ISSEC/Full%20ISSEC%202009%20Paper%20Proceedings%20-</w:t>
              </w:r>
            </w:hyperlink>
          </w:p>
          <w:p>
            <w:pPr>
              <w:pStyle w:val="TableParagraph"/>
              <w:spacing w:line="252" w:lineRule="exact"/>
              <w:ind w:left="107"/>
              <w:rPr>
                <w:sz w:val="22"/>
              </w:rPr>
            </w:pPr>
            <w:r>
              <w:rPr>
                <w:sz w:val="22"/>
              </w:rPr>
              <w:t>%20FINAL.pdf#page=123</w:t>
            </w:r>
          </w:p>
        </w:tc>
      </w:tr>
      <w:tr>
        <w:trPr>
          <w:trHeight w:val="1074"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93"/>
              <w:jc w:val="both"/>
              <w:rPr>
                <w:sz w:val="22"/>
              </w:rPr>
            </w:pPr>
            <w:r>
              <w:rPr>
                <w:sz w:val="22"/>
              </w:rPr>
              <w:t>Tool that supports structured technical documentation via a centrally- managed datastore so that any documents created within the tool are constrained to be consistent with this datastore and therefore with each other. It can be used for safety case development.</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Hugin Explorer</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09">
              <w:r>
                <w:rPr>
                  <w:sz w:val="22"/>
                </w:rPr>
                <w:t>http://www.hugin.com/productsservices/products/commercial/explorer</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the construction, maintenance and usage of knowledge bases using BBNs.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IBM Rational</w:t>
            </w:r>
          </w:p>
        </w:tc>
      </w:tr>
      <w:tr>
        <w:trPr>
          <w:trHeight w:val="1878" w:hRule="atLeast"/>
        </w:trPr>
        <w:tc>
          <w:tcPr>
            <w:tcW w:w="9888" w:type="dxa"/>
          </w:tcPr>
          <w:p>
            <w:pPr>
              <w:pStyle w:val="TableParagraph"/>
              <w:spacing w:line="265" w:lineRule="exact"/>
              <w:ind w:left="107"/>
              <w:rPr>
                <w:b/>
                <w:sz w:val="22"/>
              </w:rPr>
            </w:pPr>
            <w:r>
              <w:rPr>
                <w:b/>
                <w:sz w:val="22"/>
              </w:rPr>
              <w:t>Information</w:t>
            </w:r>
          </w:p>
          <w:p>
            <w:pPr>
              <w:pStyle w:val="TableParagraph"/>
              <w:spacing w:line="240" w:lineRule="auto"/>
              <w:ind w:left="107" w:right="2731"/>
              <w:rPr>
                <w:sz w:val="22"/>
              </w:rPr>
            </w:pPr>
            <w:hyperlink r:id="rId110">
              <w:r>
                <w:rPr>
                  <w:sz w:val="22"/>
                </w:rPr>
                <w:t>http://www-01.ibm.com/software/rational/solutions/compliance/</w:t>
              </w:r>
            </w:hyperlink>
            <w:r>
              <w:rPr>
                <w:sz w:val="22"/>
              </w:rPr>
              <w:t> </w:t>
            </w:r>
            <w:hyperlink r:id="rId111">
              <w:r>
                <w:rPr>
                  <w:sz w:val="22"/>
                </w:rPr>
                <w:t>http://www-01.ibm.com/software/rational/solutions/electronics/devices.html</w:t>
              </w:r>
            </w:hyperlink>
          </w:p>
          <w:p>
            <w:pPr>
              <w:pStyle w:val="TableParagraph"/>
              <w:spacing w:line="240" w:lineRule="auto"/>
              <w:ind w:left="107" w:right="1787"/>
              <w:rPr>
                <w:sz w:val="22"/>
              </w:rPr>
            </w:pPr>
            <w:r>
              <w:rPr>
                <w:sz w:val="22"/>
              </w:rPr>
              <w:t>ftp://ftp.software.ibm.com/software/rational/web/datasheets/G507-0963-00_LoRes.pdf </w:t>
            </w:r>
            <w:hyperlink r:id="rId112">
              <w:r>
                <w:rPr>
                  <w:sz w:val="22"/>
                </w:rPr>
                <w:t>http://www.youtube.com/watch?v=FPi3vq0EcTk&amp;feature=related</w:t>
              </w:r>
            </w:hyperlink>
            <w:r>
              <w:rPr>
                <w:sz w:val="22"/>
              </w:rPr>
              <w:t> </w:t>
            </w:r>
            <w:hyperlink r:id="rId113">
              <w:r>
                <w:rPr>
                  <w:sz w:val="22"/>
                </w:rPr>
                <w:t>http://www.youtube.com/watch?v=QVOaVi4wuEw&amp;NR=1&amp;feature=endscreen</w:t>
              </w:r>
            </w:hyperlink>
          </w:p>
          <w:p>
            <w:pPr>
              <w:pStyle w:val="TableParagraph"/>
              <w:spacing w:line="250" w:lineRule="exact"/>
              <w:ind w:left="107"/>
              <w:rPr>
                <w:sz w:val="22"/>
              </w:rPr>
            </w:pPr>
            <w:hyperlink r:id="rId114">
              <w:r>
                <w:rPr>
                  <w:sz w:val="22"/>
                </w:rPr>
                <w:t>http://www.youtube.com/watch?v=CY_ylIHLk_Y&amp;feature=relmfu</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Pr>
                <w:sz w:val="22"/>
              </w:rPr>
            </w:pPr>
            <w:r>
              <w:rPr>
                <w:sz w:val="22"/>
              </w:rPr>
              <w:t>IBM offers several tools which together help company to comply with safety standards, i.e. they provide traceability, auditability of the development process and the resulting product.</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IEC Certification Kit</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15">
              <w:r>
                <w:rPr>
                  <w:sz w:val="22"/>
                </w:rPr>
                <w:t>http://www.mathworks.se/products/iec-61508/</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202"/>
              <w:rPr>
                <w:sz w:val="22"/>
              </w:rPr>
            </w:pPr>
            <w:r>
              <w:rPr>
                <w:sz w:val="22"/>
              </w:rPr>
              <w:t>Tool for providing qualification artefacts, certificates, and test suites, and generates traceability matrices. For ISO 26262 and IEC 61508</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INESS tools</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403"/>
              <w:rPr>
                <w:sz w:val="22"/>
              </w:rPr>
            </w:pPr>
            <w:hyperlink r:id="rId116">
              <w:r>
                <w:rPr>
                  <w:sz w:val="22"/>
                </w:rPr>
                <w:t>http://www.iness.eu/IMG/pdf/INESS_WSG_MuellerBuxhoevedenSchnieder_TTZ2011_angenommen.pdf</w:t>
              </w:r>
            </w:hyperlink>
            <w:r>
              <w:rPr>
                <w:sz w:val="22"/>
              </w:rPr>
              <w:t> </w:t>
            </w:r>
            <w:hyperlink r:id="rId117">
              <w:r>
                <w:rPr>
                  <w:sz w:val="22"/>
                </w:rPr>
                <w:t>www.iness.eu/IMG/pdf/INESS_Deliverable_G4.2_WS_Final.pdf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Set of tools for safety case development</w:t>
            </w:r>
          </w:p>
        </w:tc>
      </w:tr>
    </w:tbl>
    <w:p>
      <w:pPr>
        <w:spacing w:after="0" w:line="252" w:lineRule="exact"/>
        <w:rPr>
          <w:sz w:val="22"/>
        </w:rPr>
        <w:sectPr>
          <w:pgSz w:w="11900" w:h="16840"/>
          <w:pgMar w:header="782" w:footer="475" w:top="1320" w:bottom="660" w:left="920" w:right="86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interCENELEC</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18">
              <w:r>
                <w:rPr>
                  <w:sz w:val="22"/>
                </w:rPr>
                <w:t>http://www.sqs.es/es/solutions/intercenelec/index.php</w:t>
              </w:r>
            </w:hyperlink>
          </w:p>
        </w:tc>
      </w:tr>
      <w:tr>
        <w:trPr>
          <w:trHeight w:val="1074"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94"/>
              <w:jc w:val="both"/>
              <w:rPr>
                <w:sz w:val="22"/>
              </w:rPr>
            </w:pPr>
            <w:r>
              <w:rPr>
                <w:sz w:val="22"/>
              </w:rPr>
              <w:t>Tool to manage that the development complies with CENELEC 50126, 50128 and 50129 (railway). This tool provides the user with support in the evaluation of compliance with these standards and provides the necessary guidelines for the implementation process.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ISCADE</w:t>
            </w:r>
          </w:p>
        </w:tc>
      </w:tr>
      <w:tr>
        <w:trPr>
          <w:trHeight w:val="1074"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4417"/>
              <w:rPr>
                <w:sz w:val="22"/>
              </w:rPr>
            </w:pPr>
            <w:hyperlink r:id="rId119">
              <w:r>
                <w:rPr>
                  <w:sz w:val="22"/>
                </w:rPr>
                <w:t>http://www.iscade.co.uk/</w:t>
              </w:r>
            </w:hyperlink>
            <w:r>
              <w:rPr>
                <w:sz w:val="22"/>
              </w:rPr>
              <w:t> </w:t>
            </w:r>
            <w:hyperlink r:id="rId105">
              <w:r>
                <w:rPr>
                  <w:sz w:val="22"/>
                </w:rPr>
                <w:t>http://213.144.23.75/wEnglish/download/Deliverables/</w:t>
              </w:r>
            </w:hyperlink>
            <w:r>
              <w:rPr>
                <w:sz w:val="22"/>
              </w:rPr>
              <w:t> D3.2_Part1_Guidelines_Dependability_Hazard_Analysis.pdf</w:t>
            </w:r>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safety case development.</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ISIS</w:t>
            </w:r>
          </w:p>
        </w:tc>
      </w:tr>
      <w:tr>
        <w:trPr>
          <w:trHeight w:val="1341"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1342"/>
              <w:rPr>
                <w:sz w:val="22"/>
              </w:rPr>
            </w:pPr>
            <w:r>
              <w:rPr>
                <w:sz w:val="22"/>
              </w:rPr>
              <w:t>http://www.origin- consulting.com/gsnclub/members/2008_q2_pres/Integrated%20support%20presentation.pdf </w:t>
            </w:r>
            <w:hyperlink r:id="rId105">
              <w:r>
                <w:rPr>
                  <w:sz w:val="22"/>
                </w:rPr>
                <w:t>http://213.144.23.75/wEnglish/download/Deliverables/</w:t>
              </w:r>
            </w:hyperlink>
            <w:r>
              <w:rPr>
                <w:sz w:val="22"/>
              </w:rPr>
              <w:t> D3.2_Part1_Guidelines_Dependability_Hazard_Analysis.pdf</w:t>
            </w:r>
          </w:p>
        </w:tc>
      </w:tr>
      <w:tr>
        <w:trPr>
          <w:trHeight w:val="535" w:hRule="atLeast"/>
        </w:trPr>
        <w:tc>
          <w:tcPr>
            <w:tcW w:w="9888" w:type="dxa"/>
          </w:tcPr>
          <w:p>
            <w:pPr>
              <w:pStyle w:val="TableParagraph"/>
              <w:spacing w:line="263" w:lineRule="exact"/>
              <w:ind w:left="107"/>
              <w:rPr>
                <w:b/>
                <w:sz w:val="22"/>
              </w:rPr>
            </w:pPr>
            <w:r>
              <w:rPr>
                <w:b/>
                <w:sz w:val="22"/>
              </w:rPr>
              <w:t>Overall Description</w:t>
            </w:r>
          </w:p>
          <w:p>
            <w:pPr>
              <w:pStyle w:val="TableParagraph"/>
              <w:spacing w:line="253" w:lineRule="exact"/>
              <w:ind w:left="107"/>
              <w:rPr>
                <w:sz w:val="22"/>
              </w:rPr>
            </w:pPr>
            <w:r>
              <w:rPr>
                <w:sz w:val="22"/>
              </w:rPr>
              <w:t>Tool for creation of GSN models.</w:t>
            </w:r>
          </w:p>
        </w:tc>
      </w:tr>
    </w:tbl>
    <w:p>
      <w:pPr>
        <w:pStyle w:val="BodyText"/>
        <w:spacing w:before="1" w:after="1"/>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70" w:hRule="atLeast"/>
        </w:trPr>
        <w:tc>
          <w:tcPr>
            <w:tcW w:w="9888" w:type="dxa"/>
            <w:shd w:val="clear" w:color="auto" w:fill="CCCCCC"/>
          </w:tcPr>
          <w:p>
            <w:pPr>
              <w:pStyle w:val="TableParagraph"/>
              <w:spacing w:line="251" w:lineRule="exact"/>
              <w:ind w:left="3513" w:right="3505"/>
              <w:jc w:val="center"/>
              <w:rPr>
                <w:b/>
                <w:sz w:val="22"/>
              </w:rPr>
            </w:pPr>
            <w:r>
              <w:rPr>
                <w:b/>
                <w:sz w:val="22"/>
              </w:rPr>
              <w:t>jUCMNav</w:t>
            </w:r>
          </w:p>
        </w:tc>
      </w:tr>
      <w:tr>
        <w:trPr>
          <w:trHeight w:val="1072" w:hRule="atLeast"/>
        </w:trPr>
        <w:tc>
          <w:tcPr>
            <w:tcW w:w="9888" w:type="dxa"/>
          </w:tcPr>
          <w:p>
            <w:pPr>
              <w:pStyle w:val="TableParagraph"/>
              <w:spacing w:line="265" w:lineRule="exact"/>
              <w:ind w:left="107"/>
              <w:rPr>
                <w:b/>
                <w:sz w:val="22"/>
              </w:rPr>
            </w:pPr>
            <w:r>
              <w:rPr>
                <w:b/>
                <w:sz w:val="22"/>
              </w:rPr>
              <w:t>Information</w:t>
            </w:r>
          </w:p>
          <w:p>
            <w:pPr>
              <w:pStyle w:val="TableParagraph"/>
              <w:spacing w:line="237" w:lineRule="auto" w:before="2"/>
              <w:ind w:left="107"/>
              <w:rPr>
                <w:sz w:val="22"/>
              </w:rPr>
            </w:pPr>
            <w:hyperlink r:id="rId120">
              <w:r>
                <w:rPr>
                  <w:sz w:val="22"/>
                </w:rPr>
                <w:t>http://istar.rwth-aachen.de/tiki-index.php?page=jUCMNav</w:t>
              </w:r>
            </w:hyperlink>
            <w:r>
              <w:rPr>
                <w:sz w:val="22"/>
              </w:rPr>
              <w:t> </w:t>
            </w:r>
            <w:hyperlink r:id="rId121">
              <w:r>
                <w:rPr>
                  <w:sz w:val="22"/>
                </w:rPr>
                <w:t>http://jucmnav.softwareengineering.ca/ucm/pub/UCM/VirLibCaise07/CAISE07.pdf</w:t>
              </w:r>
            </w:hyperlink>
          </w:p>
          <w:p>
            <w:pPr>
              <w:pStyle w:val="TableParagraph"/>
              <w:spacing w:line="252" w:lineRule="exact" w:before="1"/>
              <w:ind w:left="107"/>
              <w:rPr>
                <w:sz w:val="22"/>
              </w:rPr>
            </w:pPr>
            <w:hyperlink r:id="rId122">
              <w:r>
                <w:rPr>
                  <w:sz w:val="22"/>
                </w:rPr>
                <w:t>http://jucmnav.softwareengineering.ca/ucm/pub/UCM/VirLibRE09Compliance/RE09-Compliance.pdf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creation of goal models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LDRA Tools</w:t>
            </w:r>
          </w:p>
        </w:tc>
      </w:tr>
      <w:tr>
        <w:trPr>
          <w:trHeight w:val="1074" w:hRule="atLeast"/>
        </w:trPr>
        <w:tc>
          <w:tcPr>
            <w:tcW w:w="9888" w:type="dxa"/>
          </w:tcPr>
          <w:p>
            <w:pPr>
              <w:pStyle w:val="TableParagraph"/>
              <w:spacing w:line="240" w:lineRule="auto"/>
              <w:ind w:left="107" w:right="6393"/>
              <w:rPr>
                <w:sz w:val="22"/>
              </w:rPr>
            </w:pPr>
            <w:r>
              <w:rPr>
                <w:b/>
                <w:sz w:val="22"/>
              </w:rPr>
              <w:t>Information </w:t>
            </w:r>
            <w:hyperlink r:id="rId123">
              <w:r>
                <w:rPr>
                  <w:sz w:val="22"/>
                </w:rPr>
                <w:t>http://www.ldra.com/iec61508.asp</w:t>
              </w:r>
            </w:hyperlink>
            <w:r>
              <w:rPr>
                <w:sz w:val="22"/>
              </w:rPr>
              <w:t> </w:t>
            </w:r>
            <w:hyperlink r:id="rId124">
              <w:r>
                <w:rPr>
                  <w:sz w:val="22"/>
                </w:rPr>
                <w:t>http://www.ldra.com/do178btqp.asp</w:t>
              </w:r>
            </w:hyperlink>
          </w:p>
          <w:p>
            <w:pPr>
              <w:pStyle w:val="TableParagraph"/>
              <w:spacing w:line="250" w:lineRule="exact"/>
              <w:ind w:left="107"/>
              <w:rPr>
                <w:sz w:val="22"/>
              </w:rPr>
            </w:pPr>
            <w:hyperlink r:id="rId125">
              <w:r>
                <w:rPr>
                  <w:sz w:val="22"/>
                </w:rPr>
                <w:t>http://www.ldra.com/iso26262.asp</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hanging="1"/>
              <w:rPr>
                <w:sz w:val="22"/>
              </w:rPr>
            </w:pPr>
            <w:r>
              <w:rPr>
                <w:sz w:val="22"/>
              </w:rPr>
              <w:t>LDRA tool suite contains several tools facilitating different aspects of delivering software quality, testing, analysis, and requirements traceability.</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LSRD</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26">
              <w:r>
                <w:rPr>
                  <w:sz w:val="22"/>
                </w:rPr>
                <w:t>http://ieeexplore.ieee.org/xpls/abs_all.jsp?arnumber=5636545</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Legacy Systems Risk Database</w:t>
            </w:r>
          </w:p>
        </w:tc>
      </w:tr>
    </w:tbl>
    <w:p>
      <w:pPr>
        <w:spacing w:after="0" w:line="252" w:lineRule="exact"/>
        <w:rPr>
          <w:sz w:val="22"/>
        </w:rPr>
        <w:sectPr>
          <w:pgSz w:w="11900" w:h="16840"/>
          <w:pgMar w:header="782" w:footer="475" w:top="1320" w:bottom="660" w:left="920" w:right="86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Markup-Based Tool</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27">
              <w:r>
                <w:rPr>
                  <w:sz w:val="22"/>
                </w:rPr>
                <w:t>http://www.sciencedirect.com/science/article/pii/S0029549311008752</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generating reviews.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McCabe tools</w:t>
            </w:r>
          </w:p>
        </w:tc>
      </w:tr>
      <w:tr>
        <w:trPr>
          <w:trHeight w:val="1074"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4590"/>
              <w:rPr>
                <w:sz w:val="22"/>
              </w:rPr>
            </w:pPr>
            <w:hyperlink r:id="rId128">
              <w:r>
                <w:rPr>
                  <w:sz w:val="22"/>
                </w:rPr>
                <w:t>http://www.mccabe.com/pdf/DO-178BandMcCabeIQ.pdf</w:t>
              </w:r>
            </w:hyperlink>
            <w:r>
              <w:rPr>
                <w:sz w:val="22"/>
              </w:rPr>
              <w:t> </w:t>
            </w:r>
            <w:hyperlink r:id="rId129">
              <w:r>
                <w:rPr>
                  <w:sz w:val="22"/>
                </w:rPr>
                <w:t>http://www.mccabe.com/iq.htm</w:t>
              </w:r>
            </w:hyperlink>
            <w:r>
              <w:rPr>
                <w:sz w:val="22"/>
              </w:rPr>
              <w:t> </w:t>
            </w:r>
            <w:hyperlink r:id="rId130">
              <w:r>
                <w:rPr>
                  <w:sz w:val="22"/>
                </w:rPr>
                <w:t>http://www.mccabe.com/cm.htm</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to analyse the security, quality, and testing of mission, life, and business critical software.</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Medini Analyze</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31">
              <w:r>
                <w:rPr>
                  <w:sz w:val="22"/>
                </w:rPr>
                <w:t>http://www.ikv.de/index.php/en/products/functional-safety</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Functional safety analysis and engineering tool. It supports the ISO26262 standard.</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Modus</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3923"/>
              <w:rPr>
                <w:sz w:val="22"/>
              </w:rPr>
            </w:pPr>
            <w:hyperlink r:id="rId132">
              <w:r>
                <w:rPr>
                  <w:sz w:val="22"/>
                </w:rPr>
                <w:t>http://modelme.simula.no/assets/modus.pdf</w:t>
              </w:r>
            </w:hyperlink>
            <w:r>
              <w:rPr>
                <w:sz w:val="22"/>
              </w:rPr>
              <w:t> </w:t>
            </w:r>
            <w:hyperlink r:id="rId133">
              <w:r>
                <w:rPr>
                  <w:sz w:val="22"/>
                </w:rPr>
                <w:t>http://simula.no/publications/Simula.simula.920/simula_pdf_file</w:t>
              </w:r>
            </w:hyperlink>
          </w:p>
        </w:tc>
      </w:tr>
      <w:tr>
        <w:trPr>
          <w:trHeight w:val="1074"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93" w:hanging="1"/>
              <w:jc w:val="both"/>
              <w:rPr>
                <w:sz w:val="22"/>
              </w:rPr>
            </w:pPr>
            <w:r>
              <w:rPr>
                <w:sz w:val="22"/>
              </w:rPr>
              <w:t>Tool for quantitative assessment of technical systems. The main driver for Modus has been a particular kind of assessment, called Technology Qualification, aimed at verifying that the overall goals of a  </w:t>
            </w:r>
            <w:r>
              <w:rPr>
                <w:spacing w:val="-2"/>
                <w:sz w:val="22"/>
              </w:rPr>
              <w:t>new </w:t>
            </w:r>
            <w:r>
              <w:rPr>
                <w:sz w:val="22"/>
              </w:rPr>
              <w:t>technology will be satisfied within specific</w:t>
            </w:r>
            <w:r>
              <w:rPr>
                <w:spacing w:val="-8"/>
                <w:sz w:val="22"/>
              </w:rPr>
              <w:t> </w:t>
            </w:r>
            <w:r>
              <w:rPr>
                <w:sz w:val="22"/>
              </w:rPr>
              <w:t>margins.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009"/>
              <w:rPr>
                <w:b/>
                <w:sz w:val="22"/>
              </w:rPr>
            </w:pPr>
            <w:r>
              <w:rPr>
                <w:b/>
                <w:sz w:val="22"/>
              </w:rPr>
              <w:t>Papyrus/Eclipse Plug-In for GSN Modelling</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34">
              <w:r>
                <w:rPr>
                  <w:sz w:val="22"/>
                </w:rPr>
                <w:t>http://subs.emis.de/LNI/Proceedings/Proceedings199/163.pdf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creating GSN models with the Eclipse environment</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2"/>
              <w:jc w:val="center"/>
              <w:rPr>
                <w:b/>
                <w:sz w:val="22"/>
              </w:rPr>
            </w:pPr>
            <w:r>
              <w:rPr>
                <w:b/>
                <w:sz w:val="22"/>
              </w:rPr>
              <w:t>Parasoft Concerto</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35">
              <w:r>
                <w:rPr>
                  <w:sz w:val="22"/>
                </w:rPr>
                <w:t>http://www.parasoft.com/jsp/products/concerto/home.jsp</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Requirements management tool</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PROCE</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36">
              <w:r>
                <w:rPr>
                  <w:sz w:val="22"/>
                </w:rPr>
                <w:t>http://modelme.simula.no/assets/er.pdf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UML profile for the IEC 61508 standard implemented in IBM’s Rational Software Architect tool</w:t>
            </w:r>
          </w:p>
        </w:tc>
      </w:tr>
    </w:tbl>
    <w:p>
      <w:pPr>
        <w:spacing w:after="0" w:line="252" w:lineRule="exact"/>
        <w:rPr>
          <w:sz w:val="22"/>
        </w:rPr>
        <w:sectPr>
          <w:pgSz w:w="11900" w:h="16840"/>
          <w:pgMar w:header="782" w:footer="475" w:top="1320" w:bottom="660" w:left="920" w:right="86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Programatica</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37">
              <w:r>
                <w:rPr>
                  <w:sz w:val="22"/>
                </w:rPr>
                <w:t>http://programatica.cs.pdx.edu/</w:t>
              </w:r>
            </w:hyperlink>
          </w:p>
        </w:tc>
      </w:tr>
      <w:tr>
        <w:trPr>
          <w:trHeight w:val="1343"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93" w:hanging="1"/>
              <w:jc w:val="both"/>
              <w:rPr>
                <w:sz w:val="22"/>
              </w:rPr>
            </w:pPr>
            <w:r>
              <w:rPr>
                <w:sz w:val="22"/>
              </w:rPr>
              <w:t>Tool for Haskell programming language that provides a command line interface (which parses the Haskell project, builds module dependency graphs and calculates code metrics), a html renderer for Haskell program source code (which Functionality syntax highlighting and hyperlinks), and certification evidence management for the parsed</w:t>
            </w:r>
            <w:r>
              <w:rPr>
                <w:spacing w:val="-5"/>
                <w:sz w:val="22"/>
              </w:rPr>
              <w:t> </w:t>
            </w:r>
            <w:r>
              <w:rPr>
                <w:sz w:val="22"/>
              </w:rPr>
              <w:t>code.</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RAM Commander</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3350"/>
              <w:rPr>
                <w:sz w:val="22"/>
              </w:rPr>
            </w:pPr>
            <w:hyperlink r:id="rId138">
              <w:r>
                <w:rPr>
                  <w:sz w:val="22"/>
                </w:rPr>
                <w:t>http://www.aldservice.com/en/reliability-products/rams-software.html</w:t>
              </w:r>
            </w:hyperlink>
            <w:r>
              <w:rPr>
                <w:sz w:val="22"/>
              </w:rPr>
              <w:t> </w:t>
            </w:r>
            <w:hyperlink r:id="rId139">
              <w:r>
                <w:rPr>
                  <w:sz w:val="22"/>
                </w:rPr>
                <w:t>http://www.aldservice.com/en/reliability-products/safety.html</w:t>
              </w:r>
            </w:hyperlink>
          </w:p>
        </w:tc>
      </w:tr>
      <w:tr>
        <w:trPr>
          <w:trHeight w:val="1341" w:hRule="atLeast"/>
        </w:trPr>
        <w:tc>
          <w:tcPr>
            <w:tcW w:w="9888" w:type="dxa"/>
          </w:tcPr>
          <w:p>
            <w:pPr>
              <w:pStyle w:val="TableParagraph"/>
              <w:spacing w:line="265" w:lineRule="exact"/>
              <w:ind w:left="107"/>
              <w:rPr>
                <w:b/>
                <w:sz w:val="22"/>
              </w:rPr>
            </w:pPr>
            <w:r>
              <w:rPr>
                <w:b/>
                <w:sz w:val="22"/>
              </w:rPr>
              <w:t>Overall Description</w:t>
            </w:r>
          </w:p>
          <w:p>
            <w:pPr>
              <w:pStyle w:val="TableParagraph"/>
              <w:spacing w:line="240" w:lineRule="auto"/>
              <w:ind w:left="107" w:right="93"/>
              <w:jc w:val="both"/>
              <w:rPr>
                <w:sz w:val="22"/>
              </w:rPr>
            </w:pPr>
            <w:r>
              <w:rPr>
                <w:sz w:val="22"/>
              </w:rPr>
              <w:t>Tool for Reliability and Maintainability Analysis and Prediction, Spares Optimization, FMEA/FMECA, Testability, Fault Tree Analysis, Event Tree Analysis and Safety Assessment. Safety Assessment Software is a comprehensive safety tool implementing the requirements and tasks of SAE ARP4761, MIL-STD-882 and</w:t>
            </w:r>
          </w:p>
          <w:p>
            <w:pPr>
              <w:pStyle w:val="TableParagraph"/>
              <w:spacing w:line="250" w:lineRule="exact"/>
              <w:ind w:left="107"/>
              <w:jc w:val="both"/>
              <w:rPr>
                <w:sz w:val="22"/>
              </w:rPr>
            </w:pPr>
            <w:r>
              <w:rPr>
                <w:sz w:val="22"/>
              </w:rPr>
              <w:t>other standards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Regulatory Compliance</w:t>
            </w:r>
          </w:p>
        </w:tc>
      </w:tr>
      <w:tr>
        <w:trPr>
          <w:trHeight w:val="1343" w:hRule="atLeast"/>
        </w:trPr>
        <w:tc>
          <w:tcPr>
            <w:tcW w:w="9888" w:type="dxa"/>
          </w:tcPr>
          <w:p>
            <w:pPr>
              <w:pStyle w:val="TableParagraph"/>
              <w:spacing w:line="268" w:lineRule="exact"/>
              <w:ind w:left="107"/>
              <w:rPr>
                <w:b/>
                <w:sz w:val="22"/>
              </w:rPr>
            </w:pPr>
            <w:r>
              <w:rPr>
                <w:b/>
                <w:sz w:val="22"/>
              </w:rPr>
              <w:t>Information</w:t>
            </w:r>
          </w:p>
          <w:p>
            <w:pPr>
              <w:pStyle w:val="TableParagraph"/>
              <w:spacing w:line="240" w:lineRule="auto"/>
              <w:ind w:left="107" w:right="114"/>
              <w:rPr>
                <w:sz w:val="22"/>
              </w:rPr>
            </w:pPr>
            <w:hyperlink r:id="rId140">
              <w:r>
                <w:rPr>
                  <w:sz w:val="22"/>
                </w:rPr>
                <w:t>http://www.3ds.com/es/solutions/cross-industry-solutions/overview/management/regulatory-compliance/</w:t>
              </w:r>
            </w:hyperlink>
            <w:r>
              <w:rPr>
                <w:sz w:val="22"/>
              </w:rPr>
              <w:t> </w:t>
            </w:r>
            <w:hyperlink r:id="rId141">
              <w:r>
                <w:rPr>
                  <w:sz w:val="22"/>
                </w:rPr>
                <w:t>http://www.3ds.com/es/solutions/automotive/solutions/enterprise-governance/regulatory-compliance-</w:t>
              </w:r>
            </w:hyperlink>
            <w:r>
              <w:rPr>
                <w:sz w:val="22"/>
              </w:rPr>
              <w:t> management/</w:t>
            </w:r>
          </w:p>
          <w:p>
            <w:pPr>
              <w:pStyle w:val="TableParagraph"/>
              <w:spacing w:line="250" w:lineRule="exact"/>
              <w:ind w:left="107"/>
              <w:rPr>
                <w:sz w:val="22"/>
              </w:rPr>
            </w:pPr>
            <w:hyperlink r:id="rId142">
              <w:r>
                <w:rPr>
                  <w:sz w:val="22"/>
                </w:rPr>
                <w:t>http://www.3ds.com/products/enovia/solutions/governance-user/regulatory-compliance/</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Managing Compliance with Regulations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1"/>
              <w:jc w:val="center"/>
              <w:rPr>
                <w:b/>
                <w:sz w:val="22"/>
              </w:rPr>
            </w:pPr>
            <w:r>
              <w:rPr>
                <w:b/>
                <w:sz w:val="22"/>
              </w:rPr>
              <w:t>Reliability Workbench</w:t>
            </w:r>
          </w:p>
        </w:tc>
      </w:tr>
      <w:tr>
        <w:trPr>
          <w:trHeight w:val="1074" w:hRule="atLeast"/>
        </w:trPr>
        <w:tc>
          <w:tcPr>
            <w:tcW w:w="9888" w:type="dxa"/>
          </w:tcPr>
          <w:p>
            <w:pPr>
              <w:pStyle w:val="TableParagraph"/>
              <w:spacing w:line="265" w:lineRule="exact"/>
              <w:ind w:left="107"/>
              <w:rPr>
                <w:b/>
                <w:sz w:val="22"/>
              </w:rPr>
            </w:pPr>
            <w:r>
              <w:rPr>
                <w:b/>
                <w:sz w:val="22"/>
              </w:rPr>
              <w:t>Information</w:t>
            </w:r>
          </w:p>
          <w:p>
            <w:pPr>
              <w:pStyle w:val="TableParagraph"/>
              <w:spacing w:line="240" w:lineRule="auto"/>
              <w:ind w:left="107"/>
              <w:rPr>
                <w:sz w:val="22"/>
              </w:rPr>
            </w:pPr>
            <w:hyperlink r:id="rId143">
              <w:r>
                <w:rPr>
                  <w:sz w:val="22"/>
                </w:rPr>
                <w:t>http://www.isograph-software.com/2011/software/reliability-workbench/</w:t>
              </w:r>
            </w:hyperlink>
          </w:p>
          <w:p>
            <w:pPr>
              <w:pStyle w:val="TableParagraph"/>
              <w:spacing w:line="270" w:lineRule="atLeast"/>
              <w:ind w:left="107" w:right="231"/>
              <w:rPr>
                <w:sz w:val="22"/>
              </w:rPr>
            </w:pPr>
            <w:hyperlink r:id="rId144">
              <w:r>
                <w:rPr>
                  <w:sz w:val="22"/>
                </w:rPr>
                <w:t>http://www.isograph-software.com/2011/software/reliability-workbench/iec-61508-safety-instrumented-</w:t>
              </w:r>
            </w:hyperlink>
            <w:r>
              <w:rPr>
                <w:sz w:val="22"/>
              </w:rPr>
              <w:t> systems/ </w:t>
            </w:r>
            <w:hyperlink r:id="rId145">
              <w:r>
                <w:rPr>
                  <w:sz w:val="22"/>
                </w:rPr>
                <w:t>http://www.isograph-software.com/2011/software/reliability-workbench/iso-26262/</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Suite of reliability, safety and maintainability software</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reStructuredText</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46">
              <w:r>
                <w:rPr>
                  <w:sz w:val="22"/>
                </w:rPr>
                <w:t>http://docutils.sourceforge.net/rst.html</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generation of structured text documents.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RiskCATS</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2322"/>
              <w:rPr>
                <w:sz w:val="22"/>
              </w:rPr>
            </w:pPr>
            <w:hyperlink r:id="rId147">
              <w:r>
                <w:rPr>
                  <w:sz w:val="22"/>
                </w:rPr>
                <w:t>http://www.nohau.se/products/safety-security/cats-iec61508-iso26262</w:t>
              </w:r>
            </w:hyperlink>
            <w:r>
              <w:rPr>
                <w:sz w:val="22"/>
              </w:rPr>
              <w:t> </w:t>
            </w:r>
            <w:hyperlink r:id="rId148">
              <w:r>
                <w:rPr>
                  <w:sz w:val="22"/>
                </w:rPr>
                <w:t>http://www.phaedsys.com/principals/riskcats/riskdata/Using_RiskCATS_61508.pdf</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40" w:lineRule="auto"/>
              <w:ind w:left="107"/>
              <w:rPr>
                <w:sz w:val="22"/>
              </w:rPr>
            </w:pPr>
            <w:r>
              <w:rPr>
                <w:sz w:val="22"/>
              </w:rPr>
              <w:t>Tool for Safety Critical work.</w:t>
            </w:r>
          </w:p>
          <w:p>
            <w:pPr>
              <w:pStyle w:val="TableParagraph"/>
              <w:spacing w:line="252" w:lineRule="exact"/>
              <w:ind w:left="107"/>
              <w:rPr>
                <w:sz w:val="22"/>
              </w:rPr>
            </w:pPr>
            <w:r>
              <w:rPr>
                <w:sz w:val="22"/>
              </w:rPr>
              <w:t>The RiskCAT requirements tools permit rapid and intuitive navigation around the standard(s).</w:t>
            </w:r>
          </w:p>
        </w:tc>
      </w:tr>
    </w:tbl>
    <w:p>
      <w:pPr>
        <w:spacing w:after="0" w:line="252" w:lineRule="exact"/>
        <w:rPr>
          <w:sz w:val="22"/>
        </w:rPr>
        <w:sectPr>
          <w:pgSz w:w="11900" w:h="16840"/>
          <w:pgMar w:header="782" w:footer="475" w:top="1320" w:bottom="660" w:left="920" w:right="86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SafeSlice</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49">
              <w:r>
                <w:rPr>
                  <w:sz w:val="22"/>
                </w:rPr>
                <w:t>http://modelme.simula.no/assets/ist-shiva.pdf</w:t>
              </w:r>
            </w:hyperlink>
          </w:p>
        </w:tc>
      </w:tr>
      <w:tr>
        <w:trPr>
          <w:trHeight w:val="1074"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93" w:hanging="1"/>
              <w:jc w:val="both"/>
              <w:rPr>
                <w:sz w:val="22"/>
              </w:rPr>
            </w:pPr>
            <w:r>
              <w:rPr>
                <w:sz w:val="22"/>
              </w:rPr>
              <w:t>SysML-based environment for establishing traceability links from safety requirements to design models and for extracting fragments of design that are relevant to safety requirements. SafeSlice has been  implemented as a plugin for Enterprise</w:t>
            </w:r>
            <w:r>
              <w:rPr>
                <w:spacing w:val="-7"/>
                <w:sz w:val="22"/>
              </w:rPr>
              <w:t> </w:t>
            </w:r>
            <w:r>
              <w:rPr>
                <w:sz w:val="22"/>
              </w:rPr>
              <w:t>Architect.</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Safety Analysis Profile for UML</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2134"/>
              <w:rPr>
                <w:sz w:val="22"/>
              </w:rPr>
            </w:pPr>
            <w:r>
              <w:rPr>
                <w:sz w:val="22"/>
              </w:rPr>
              <w:t>ftp://ftp.software.ibm.com/software/in/rational/innovate/industry_tracks/Douglass- Safety_Analysis_Profile.pdf</w:t>
            </w:r>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Pr>
                <w:sz w:val="22"/>
              </w:rPr>
            </w:pPr>
            <w:r>
              <w:rPr>
                <w:sz w:val="22"/>
              </w:rPr>
              <w:t>The Safety Metamodel identifies and characterizes the important concepts (and their metadata) and their relations.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Safety Argument Manager</w:t>
            </w:r>
          </w:p>
        </w:tc>
      </w:tr>
      <w:tr>
        <w:trPr>
          <w:trHeight w:val="1341" w:hRule="atLeast"/>
        </w:trPr>
        <w:tc>
          <w:tcPr>
            <w:tcW w:w="9888" w:type="dxa"/>
          </w:tcPr>
          <w:p>
            <w:pPr>
              <w:pStyle w:val="TableParagraph"/>
              <w:spacing w:line="240" w:lineRule="auto"/>
              <w:ind w:left="107" w:right="3341"/>
              <w:rPr>
                <w:sz w:val="22"/>
              </w:rPr>
            </w:pPr>
            <w:r>
              <w:rPr>
                <w:b/>
                <w:sz w:val="22"/>
              </w:rPr>
              <w:t>Information </w:t>
            </w:r>
            <w:hyperlink r:id="rId150">
              <w:r>
                <w:rPr>
                  <w:sz w:val="22"/>
                </w:rPr>
                <w:t>http://www.sciencedirect.com/science/article/pii/S1383762197000325</w:t>
              </w:r>
            </w:hyperlink>
            <w:r>
              <w:rPr>
                <w:sz w:val="22"/>
              </w:rPr>
              <w:t> </w:t>
            </w:r>
            <w:hyperlink r:id="rId151">
              <w:r>
                <w:rPr>
                  <w:sz w:val="22"/>
                </w:rPr>
                <w:t>http://ieeexplore.ieee.org/xpls/abs_all.jsp?arnumber=494529</w:t>
              </w:r>
            </w:hyperlink>
          </w:p>
          <w:p>
            <w:pPr>
              <w:pStyle w:val="TableParagraph"/>
              <w:spacing w:line="270" w:lineRule="atLeast"/>
              <w:ind w:left="107" w:right="4193"/>
              <w:rPr>
                <w:sz w:val="22"/>
              </w:rPr>
            </w:pPr>
            <w:hyperlink r:id="rId152">
              <w:r>
                <w:rPr>
                  <w:sz w:val="22"/>
                </w:rPr>
                <w:t>http://www-users.cs.york.ac.uk/tpk/maintress.pdf</w:t>
              </w:r>
            </w:hyperlink>
            <w:r>
              <w:rPr>
                <w:sz w:val="22"/>
              </w:rPr>
              <w:t> </w:t>
            </w:r>
            <w:hyperlink r:id="rId153">
              <w:r>
                <w:rPr>
                  <w:sz w:val="22"/>
                </w:rPr>
                <w:t>http://ieeexplore.ieee.org/xpls/abs_all.jsp?arnumber=145352</w:t>
              </w:r>
            </w:hyperlink>
          </w:p>
        </w:tc>
      </w:tr>
      <w:tr>
        <w:trPr>
          <w:trHeight w:val="535" w:hRule="atLeast"/>
        </w:trPr>
        <w:tc>
          <w:tcPr>
            <w:tcW w:w="9888" w:type="dxa"/>
          </w:tcPr>
          <w:p>
            <w:pPr>
              <w:pStyle w:val="TableParagraph"/>
              <w:spacing w:line="262" w:lineRule="exact"/>
              <w:ind w:left="107"/>
              <w:rPr>
                <w:b/>
                <w:sz w:val="22"/>
              </w:rPr>
            </w:pPr>
            <w:r>
              <w:rPr>
                <w:b/>
                <w:sz w:val="22"/>
              </w:rPr>
              <w:t>Overall Description</w:t>
            </w:r>
          </w:p>
          <w:p>
            <w:pPr>
              <w:pStyle w:val="TableParagraph"/>
              <w:spacing w:line="253" w:lineRule="exact"/>
              <w:ind w:left="107"/>
              <w:rPr>
                <w:sz w:val="22"/>
              </w:rPr>
            </w:pPr>
            <w:r>
              <w:rPr>
                <w:sz w:val="22"/>
              </w:rPr>
              <w:t>Tool for management of safety arguments</w:t>
            </w:r>
          </w:p>
        </w:tc>
      </w:tr>
    </w:tbl>
    <w:p>
      <w:pPr>
        <w:pStyle w:val="BodyText"/>
        <w:spacing w:before="1" w:after="1"/>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70" w:hRule="atLeast"/>
        </w:trPr>
        <w:tc>
          <w:tcPr>
            <w:tcW w:w="9888" w:type="dxa"/>
            <w:shd w:val="clear" w:color="auto" w:fill="CCCCCC"/>
          </w:tcPr>
          <w:p>
            <w:pPr>
              <w:pStyle w:val="TableParagraph"/>
              <w:spacing w:line="251" w:lineRule="exact"/>
              <w:ind w:left="3514" w:right="3504"/>
              <w:jc w:val="center"/>
              <w:rPr>
                <w:b/>
                <w:sz w:val="22"/>
              </w:rPr>
            </w:pPr>
            <w:r>
              <w:rPr>
                <w:b/>
                <w:sz w:val="22"/>
              </w:rPr>
              <w:t>Safety Case DB</w:t>
            </w:r>
          </w:p>
        </w:tc>
      </w:tr>
      <w:tr>
        <w:trPr>
          <w:trHeight w:val="803" w:hRule="atLeast"/>
        </w:trPr>
        <w:tc>
          <w:tcPr>
            <w:tcW w:w="9888" w:type="dxa"/>
          </w:tcPr>
          <w:p>
            <w:pPr>
              <w:pStyle w:val="TableParagraph"/>
              <w:spacing w:line="265" w:lineRule="exact"/>
              <w:ind w:left="107"/>
              <w:rPr>
                <w:b/>
                <w:sz w:val="22"/>
              </w:rPr>
            </w:pPr>
            <w:r>
              <w:rPr>
                <w:b/>
                <w:sz w:val="22"/>
              </w:rPr>
              <w:t>Information</w:t>
            </w:r>
          </w:p>
          <w:p>
            <w:pPr>
              <w:pStyle w:val="TableParagraph"/>
              <w:spacing w:line="267" w:lineRule="exact"/>
              <w:ind w:left="107"/>
              <w:rPr>
                <w:sz w:val="22"/>
              </w:rPr>
            </w:pPr>
            <w:hyperlink r:id="rId154">
              <w:r>
                <w:rPr>
                  <w:sz w:val="22"/>
                </w:rPr>
                <w:t>http://shop.exida-dev.com/tools/safety-case-db</w:t>
              </w:r>
            </w:hyperlink>
          </w:p>
          <w:p>
            <w:pPr>
              <w:pStyle w:val="TableParagraph"/>
              <w:spacing w:line="251" w:lineRule="exact"/>
              <w:ind w:left="107"/>
              <w:rPr>
                <w:sz w:val="22"/>
              </w:rPr>
            </w:pPr>
            <w:hyperlink r:id="rId155">
              <w:r>
                <w:rPr>
                  <w:sz w:val="22"/>
                </w:rPr>
                <w:t>http://www.exida.com/brochures/SafetyCaseDB.pdf</w:t>
              </w:r>
            </w:hyperlink>
          </w:p>
        </w:tc>
      </w:tr>
      <w:tr>
        <w:trPr>
          <w:trHeight w:val="537" w:hRule="atLeast"/>
        </w:trPr>
        <w:tc>
          <w:tcPr>
            <w:tcW w:w="9888" w:type="dxa"/>
          </w:tcPr>
          <w:p>
            <w:pPr>
              <w:pStyle w:val="TableParagraph"/>
              <w:spacing w:line="267" w:lineRule="exact"/>
              <w:ind w:left="107"/>
              <w:rPr>
                <w:b/>
                <w:sz w:val="22"/>
              </w:rPr>
            </w:pPr>
            <w:r>
              <w:rPr>
                <w:b/>
                <w:sz w:val="22"/>
              </w:rPr>
              <w:t>Overall Description</w:t>
            </w:r>
          </w:p>
          <w:p>
            <w:pPr>
              <w:pStyle w:val="TableParagraph"/>
              <w:spacing w:line="251" w:lineRule="exact"/>
              <w:ind w:left="107"/>
              <w:rPr>
                <w:sz w:val="22"/>
              </w:rPr>
            </w:pPr>
            <w:r>
              <w:rPr>
                <w:sz w:val="22"/>
              </w:rPr>
              <w:t>Tool for safety case creation in the scope of IEC61508 and ISO26262</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2"/>
              <w:jc w:val="center"/>
              <w:rPr>
                <w:b/>
                <w:sz w:val="22"/>
              </w:rPr>
            </w:pPr>
            <w:r>
              <w:rPr>
                <w:b/>
                <w:sz w:val="22"/>
              </w:rPr>
              <w:t>SCADE LifeCycle</w:t>
            </w:r>
          </w:p>
        </w:tc>
      </w:tr>
      <w:tr>
        <w:trPr>
          <w:trHeight w:val="537" w:hRule="atLeast"/>
        </w:trPr>
        <w:tc>
          <w:tcPr>
            <w:tcW w:w="9888" w:type="dxa"/>
          </w:tcPr>
          <w:p>
            <w:pPr>
              <w:pStyle w:val="TableParagraph"/>
              <w:spacing w:line="268" w:lineRule="exact"/>
              <w:ind w:left="107"/>
              <w:rPr>
                <w:b/>
                <w:sz w:val="22"/>
              </w:rPr>
            </w:pPr>
            <w:r>
              <w:rPr>
                <w:b/>
                <w:sz w:val="22"/>
              </w:rPr>
              <w:t>Information</w:t>
            </w:r>
          </w:p>
          <w:p>
            <w:pPr>
              <w:pStyle w:val="TableParagraph"/>
              <w:ind w:left="107"/>
              <w:rPr>
                <w:sz w:val="22"/>
              </w:rPr>
            </w:pPr>
            <w:hyperlink r:id="rId156">
              <w:r>
                <w:rPr>
                  <w:sz w:val="22"/>
                </w:rPr>
                <w:t>http://www.esterel-technologies.com/products/scade-lifecycle/</w:t>
              </w:r>
            </w:hyperlink>
          </w:p>
        </w:tc>
      </w:tr>
      <w:tr>
        <w:trPr>
          <w:trHeight w:val="539" w:hRule="atLeast"/>
        </w:trPr>
        <w:tc>
          <w:tcPr>
            <w:tcW w:w="9888" w:type="dxa"/>
          </w:tcPr>
          <w:p>
            <w:pPr>
              <w:pStyle w:val="TableParagraph"/>
              <w:spacing w:line="267" w:lineRule="exact"/>
              <w:ind w:left="107"/>
              <w:rPr>
                <w:b/>
                <w:sz w:val="22"/>
              </w:rPr>
            </w:pPr>
            <w:r>
              <w:rPr>
                <w:b/>
                <w:sz w:val="22"/>
              </w:rPr>
              <w:t>Overall Description</w:t>
            </w:r>
          </w:p>
          <w:p>
            <w:pPr>
              <w:pStyle w:val="TableParagraph"/>
              <w:spacing w:line="253" w:lineRule="exact"/>
              <w:ind w:left="107"/>
              <w:rPr>
                <w:sz w:val="22"/>
              </w:rPr>
            </w:pPr>
            <w:r>
              <w:rPr>
                <w:sz w:val="22"/>
              </w:rPr>
              <w:t>Application lifecycle manager</w:t>
            </w:r>
          </w:p>
        </w:tc>
      </w:tr>
    </w:tbl>
    <w:p>
      <w:pPr>
        <w:pStyle w:val="BodyText"/>
        <w:spacing w:before="1" w:after="1"/>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70" w:hRule="atLeast"/>
        </w:trPr>
        <w:tc>
          <w:tcPr>
            <w:tcW w:w="9888" w:type="dxa"/>
            <w:shd w:val="clear" w:color="auto" w:fill="CCCCCC"/>
          </w:tcPr>
          <w:p>
            <w:pPr>
              <w:pStyle w:val="TableParagraph"/>
              <w:spacing w:line="251" w:lineRule="exact"/>
              <w:ind w:left="3514" w:right="3504"/>
              <w:jc w:val="center"/>
              <w:rPr>
                <w:b/>
                <w:sz w:val="22"/>
              </w:rPr>
            </w:pPr>
            <w:r>
              <w:rPr>
                <w:b/>
                <w:sz w:val="22"/>
              </w:rPr>
              <w:t>Siemens PLM</w:t>
            </w:r>
          </w:p>
        </w:tc>
      </w:tr>
      <w:tr>
        <w:trPr>
          <w:trHeight w:val="803" w:hRule="atLeast"/>
        </w:trPr>
        <w:tc>
          <w:tcPr>
            <w:tcW w:w="9888" w:type="dxa"/>
          </w:tcPr>
          <w:p>
            <w:pPr>
              <w:pStyle w:val="TableParagraph"/>
              <w:spacing w:line="265" w:lineRule="exact"/>
              <w:ind w:left="107"/>
              <w:rPr>
                <w:b/>
                <w:sz w:val="22"/>
              </w:rPr>
            </w:pPr>
            <w:r>
              <w:rPr>
                <w:b/>
                <w:sz w:val="22"/>
              </w:rPr>
              <w:t>Information</w:t>
            </w:r>
          </w:p>
          <w:p>
            <w:pPr>
              <w:pStyle w:val="TableParagraph"/>
              <w:spacing w:line="267" w:lineRule="exact"/>
              <w:ind w:left="107"/>
              <w:rPr>
                <w:sz w:val="22"/>
              </w:rPr>
            </w:pPr>
            <w:hyperlink r:id="rId157">
              <w:r>
                <w:rPr>
                  <w:sz w:val="22"/>
                </w:rPr>
                <w:t>http://www.plm.automation.siemens.com/en_gb/about_us/index.shtml</w:t>
              </w:r>
            </w:hyperlink>
          </w:p>
          <w:p>
            <w:pPr>
              <w:pStyle w:val="TableParagraph"/>
              <w:spacing w:line="251" w:lineRule="exact"/>
              <w:ind w:left="107"/>
              <w:rPr>
                <w:sz w:val="22"/>
              </w:rPr>
            </w:pPr>
            <w:hyperlink r:id="rId158">
              <w:r>
                <w:rPr>
                  <w:sz w:val="22"/>
                </w:rPr>
                <w:t>http://www.plm.automation.siemens.com/en_gb/plm/definition/</w:t>
              </w:r>
            </w:hyperlink>
          </w:p>
        </w:tc>
      </w:tr>
      <w:tr>
        <w:trPr>
          <w:trHeight w:val="1074" w:hRule="atLeast"/>
        </w:trPr>
        <w:tc>
          <w:tcPr>
            <w:tcW w:w="9888" w:type="dxa"/>
          </w:tcPr>
          <w:p>
            <w:pPr>
              <w:pStyle w:val="TableParagraph"/>
              <w:spacing w:line="267" w:lineRule="exact"/>
              <w:ind w:left="107"/>
              <w:rPr>
                <w:b/>
                <w:sz w:val="22"/>
              </w:rPr>
            </w:pPr>
            <w:r>
              <w:rPr>
                <w:b/>
                <w:sz w:val="22"/>
              </w:rPr>
              <w:t>Overall Description</w:t>
            </w:r>
          </w:p>
          <w:p>
            <w:pPr>
              <w:pStyle w:val="TableParagraph"/>
              <w:spacing w:line="240" w:lineRule="auto"/>
              <w:ind w:left="107"/>
              <w:rPr>
                <w:sz w:val="22"/>
              </w:rPr>
            </w:pPr>
            <w:r>
              <w:rPr>
                <w:sz w:val="22"/>
              </w:rPr>
              <w:t>Product lifecycle management software that allows managing the entire lifecycle of a product: to design, produce, support and retire products. It is a big family of products. Except from TeamCenter product, the</w:t>
            </w:r>
          </w:p>
          <w:p>
            <w:pPr>
              <w:pStyle w:val="TableParagraph"/>
              <w:spacing w:line="252" w:lineRule="exact"/>
              <w:ind w:left="107"/>
              <w:rPr>
                <w:sz w:val="22"/>
              </w:rPr>
            </w:pPr>
            <w:r>
              <w:rPr>
                <w:sz w:val="22"/>
              </w:rPr>
              <w:t>rest of the family is very specific industry oriented e.g. fiber or aerospace industry.</w:t>
            </w:r>
          </w:p>
        </w:tc>
      </w:tr>
    </w:tbl>
    <w:p>
      <w:pPr>
        <w:spacing w:after="0" w:line="252" w:lineRule="exact"/>
        <w:rPr>
          <w:sz w:val="22"/>
        </w:rPr>
        <w:sectPr>
          <w:pgSz w:w="11900" w:h="16840"/>
          <w:pgMar w:header="782" w:footer="475" w:top="1320" w:bottom="660" w:left="920" w:right="86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2"/>
              <w:jc w:val="center"/>
              <w:rPr>
                <w:b/>
                <w:sz w:val="22"/>
              </w:rPr>
            </w:pPr>
            <w:r>
              <w:rPr>
                <w:b/>
                <w:sz w:val="22"/>
              </w:rPr>
              <w:t>SpecTRM</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59">
              <w:r>
                <w:rPr>
                  <w:sz w:val="22"/>
                </w:rPr>
                <w:t>http://www.safeware-eng.com/software%20safety%20products/software%20safety%20products.htm</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93"/>
              <w:rPr>
                <w:sz w:val="22"/>
              </w:rPr>
            </w:pPr>
            <w:r>
              <w:rPr>
                <w:sz w:val="22"/>
              </w:rPr>
              <w:t>SpecTRM focuses on system requirements and specification. It is designed to assist in the development of software-intensive safety-critical systems.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141"/>
              <w:rPr>
                <w:b/>
                <w:sz w:val="22"/>
              </w:rPr>
            </w:pPr>
            <w:r>
              <w:rPr>
                <w:b/>
                <w:sz w:val="22"/>
              </w:rPr>
              <w:t>System Assessment Management Tools</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39">
              <w:r>
                <w:rPr>
                  <w:sz w:val="22"/>
                </w:rPr>
                <w:t>http://www.aldservice.com/en/reliability-products/safety.html</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performing the task prescribed in SAE ARP4761, MIL-STD-882 and other standards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The Qualifying Machine</w:t>
            </w:r>
          </w:p>
        </w:tc>
      </w:tr>
      <w:tr>
        <w:trPr>
          <w:trHeight w:val="1343" w:hRule="atLeast"/>
        </w:trPr>
        <w:tc>
          <w:tcPr>
            <w:tcW w:w="9888" w:type="dxa"/>
          </w:tcPr>
          <w:p>
            <w:pPr>
              <w:pStyle w:val="TableParagraph"/>
              <w:spacing w:line="265" w:lineRule="exact"/>
              <w:ind w:left="107"/>
              <w:rPr>
                <w:b/>
                <w:sz w:val="22"/>
              </w:rPr>
            </w:pPr>
            <w:r>
              <w:rPr>
                <w:b/>
                <w:sz w:val="22"/>
              </w:rPr>
              <w:t>Information</w:t>
            </w:r>
          </w:p>
          <w:p>
            <w:pPr>
              <w:pStyle w:val="TableParagraph"/>
              <w:spacing w:line="240" w:lineRule="auto"/>
              <w:ind w:left="107" w:right="3294"/>
              <w:rPr>
                <w:sz w:val="22"/>
              </w:rPr>
            </w:pPr>
            <w:hyperlink r:id="rId160">
              <w:r>
                <w:rPr>
                  <w:sz w:val="22"/>
                </w:rPr>
                <w:t>http://www.open-do.org/projects/qualifying-machine/</w:t>
              </w:r>
            </w:hyperlink>
            <w:r>
              <w:rPr>
                <w:sz w:val="22"/>
              </w:rPr>
              <w:t> https://forge.open-do.org/plugins/moinmoin/qmachine/1_Presentation https://forge.open-</w:t>
            </w:r>
          </w:p>
          <w:p>
            <w:pPr>
              <w:pStyle w:val="TableParagraph"/>
              <w:spacing w:line="252" w:lineRule="exact" w:before="1"/>
              <w:ind w:left="107"/>
              <w:rPr>
                <w:sz w:val="22"/>
              </w:rPr>
            </w:pPr>
            <w:r>
              <w:rPr>
                <w:sz w:val="22"/>
              </w:rPr>
              <w:t>do.org/plugins/moinmoin/qmachine/2_Design?action=AttachFile&amp;do=get&amp;target=QM_GUI_mockups.pdf</w:t>
            </w:r>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Intelligent repository specialized in managing the lifecycle and evolution of certification artefacts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ToolNet</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61">
              <w:r>
                <w:rPr>
                  <w:sz w:val="22"/>
                </w:rPr>
                <w:t>http://citeseerx.ist.psu.edu/viewdoc/download?doi=10.1.1.97.5659&amp;rep=rep1&amp;type=pdf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tracing artefacts that can be used to provide evidence from different tools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TraceVis</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62">
              <w:r>
                <w:rPr>
                  <w:sz w:val="22"/>
                </w:rPr>
                <w:t>http://alexandria.tue.nl/extra1/afstversl/wsk-i/ravensteijn2011.pdf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traceability management and visualisation</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Trust Case Toolbox</w:t>
            </w:r>
          </w:p>
        </w:tc>
      </w:tr>
      <w:tr>
        <w:trPr>
          <w:trHeight w:val="1074"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483"/>
              <w:rPr>
                <w:sz w:val="22"/>
              </w:rPr>
            </w:pPr>
            <w:hyperlink r:id="rId163">
              <w:r>
                <w:rPr>
                  <w:sz w:val="22"/>
                </w:rPr>
                <w:t>http://iag.pg.gda.pl/iag/download/</w:t>
              </w:r>
            </w:hyperlink>
            <w:r>
              <w:rPr>
                <w:sz w:val="22"/>
              </w:rPr>
              <w:t> 2008_cyra_gorski_expert_assessment_of_arguments_a_method_and_its_experimental_evaluation.pdf </w:t>
            </w:r>
            <w:hyperlink r:id="rId164">
              <w:r>
                <w:rPr>
                  <w:sz w:val="22"/>
                </w:rPr>
                <w:t>http://kio.eti.pg.gda.pl/trust_case/download/TCTEditor_Users_Manual.pdf</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Tool for development of trust cases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3"/>
              <w:jc w:val="center"/>
              <w:rPr>
                <w:b/>
                <w:sz w:val="22"/>
              </w:rPr>
            </w:pPr>
            <w:r>
              <w:rPr>
                <w:b/>
                <w:sz w:val="22"/>
              </w:rPr>
              <w:t>TTE Systems Tools</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65">
              <w:r>
                <w:rPr>
                  <w:sz w:val="22"/>
                </w:rPr>
                <w:t>http://www.tte-systems.com/downloads/tte_meeting_iso26262_reqs_2012.pdf</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ight="202"/>
              <w:rPr>
                <w:sz w:val="22"/>
              </w:rPr>
            </w:pPr>
            <w:r>
              <w:rPr>
                <w:sz w:val="22"/>
              </w:rPr>
              <w:t>Set of tools for development of high-integrity embedded systems, targeted at design, code compilation, static analysis, testing, and traceability.</w:t>
            </w:r>
          </w:p>
        </w:tc>
      </w:tr>
    </w:tbl>
    <w:p>
      <w:pPr>
        <w:spacing w:after="0" w:line="270" w:lineRule="atLeast"/>
        <w:rPr>
          <w:sz w:val="22"/>
        </w:rPr>
        <w:sectPr>
          <w:pgSz w:w="11900" w:h="16840"/>
          <w:pgMar w:header="782" w:footer="475" w:top="1320" w:bottom="660" w:left="920" w:right="860"/>
        </w:sectPr>
      </w:pPr>
    </w:p>
    <w:p>
      <w:pPr>
        <w:pStyle w:val="BodyText"/>
        <w:rPr>
          <w:rFonts w:ascii="Times New Roman"/>
          <w:sz w:val="20"/>
        </w:rPr>
      </w:pPr>
    </w:p>
    <w:p>
      <w:pPr>
        <w:pStyle w:val="BodyText"/>
        <w:spacing w:before="3"/>
        <w:rPr>
          <w:rFonts w:ascii="Times New Roman"/>
          <w:sz w:val="21"/>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4"/>
              <w:jc w:val="center"/>
              <w:rPr>
                <w:b/>
                <w:sz w:val="22"/>
              </w:rPr>
            </w:pPr>
            <w:r>
              <w:rPr>
                <w:b/>
                <w:sz w:val="22"/>
              </w:rPr>
              <w:t>UOY's GSN Visio plugin</w:t>
            </w:r>
          </w:p>
        </w:tc>
      </w:tr>
      <w:tr>
        <w:trPr>
          <w:trHeight w:val="1074" w:hRule="atLeast"/>
        </w:trPr>
        <w:tc>
          <w:tcPr>
            <w:tcW w:w="9888" w:type="dxa"/>
          </w:tcPr>
          <w:p>
            <w:pPr>
              <w:pStyle w:val="TableParagraph"/>
              <w:spacing w:line="240" w:lineRule="auto"/>
              <w:ind w:left="107" w:right="4605"/>
              <w:rPr>
                <w:sz w:val="22"/>
              </w:rPr>
            </w:pPr>
            <w:r>
              <w:rPr>
                <w:b/>
                <w:sz w:val="22"/>
              </w:rPr>
              <w:t>Information </w:t>
            </w:r>
            <w:hyperlink r:id="rId166">
              <w:r>
                <w:rPr>
                  <w:sz w:val="22"/>
                </w:rPr>
                <w:t>http://www.cs.york.ac.uk/~tpk/gsn/gsnaddoninstaller.zip</w:t>
              </w:r>
            </w:hyperlink>
            <w:r>
              <w:rPr>
                <w:sz w:val="22"/>
              </w:rPr>
              <w:t> </w:t>
            </w:r>
            <w:hyperlink r:id="rId105">
              <w:r>
                <w:rPr>
                  <w:sz w:val="22"/>
                </w:rPr>
                <w:t>http://213.144.23.75/wEnglish/download/Deliverables/</w:t>
              </w:r>
            </w:hyperlink>
          </w:p>
          <w:p>
            <w:pPr>
              <w:pStyle w:val="TableParagraph"/>
              <w:spacing w:line="252" w:lineRule="exact"/>
              <w:ind w:left="107"/>
              <w:rPr>
                <w:sz w:val="22"/>
              </w:rPr>
            </w:pPr>
            <w:r>
              <w:rPr>
                <w:sz w:val="22"/>
              </w:rPr>
              <w:t>D3.2_Part1_Guidelines_Dependability_Hazard_Analysis.pdf</w:t>
            </w:r>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Vision plugin for creating GSN models.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3" w:right="3505"/>
              <w:jc w:val="center"/>
              <w:rPr>
                <w:b/>
                <w:sz w:val="22"/>
              </w:rPr>
            </w:pPr>
            <w:r>
              <w:rPr>
                <w:b/>
                <w:sz w:val="22"/>
              </w:rPr>
              <w:t>Vds</w:t>
            </w:r>
          </w:p>
        </w:tc>
      </w:tr>
      <w:tr>
        <w:trPr>
          <w:trHeight w:val="806" w:hRule="atLeast"/>
        </w:trPr>
        <w:tc>
          <w:tcPr>
            <w:tcW w:w="9888" w:type="dxa"/>
          </w:tcPr>
          <w:p>
            <w:pPr>
              <w:pStyle w:val="TableParagraph"/>
              <w:spacing w:line="265" w:lineRule="exact"/>
              <w:ind w:left="107"/>
              <w:rPr>
                <w:b/>
                <w:sz w:val="22"/>
              </w:rPr>
            </w:pPr>
            <w:r>
              <w:rPr>
                <w:b/>
                <w:sz w:val="22"/>
              </w:rPr>
              <w:t>Information</w:t>
            </w:r>
          </w:p>
          <w:p>
            <w:pPr>
              <w:pStyle w:val="TableParagraph"/>
              <w:spacing w:line="270" w:lineRule="atLeast"/>
              <w:ind w:left="107" w:right="1342"/>
              <w:rPr>
                <w:sz w:val="22"/>
              </w:rPr>
            </w:pPr>
            <w:r>
              <w:rPr>
                <w:sz w:val="22"/>
              </w:rPr>
              <w:t>http://www.origin- consulting.com/gsnclub/members/2008_q2_pres/Integrated%20support%20presentation.pdf</w:t>
            </w:r>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Centralised Collaborative Integrated Systems and Software Engineering Environment</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VectorCast tools</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67">
              <w:r>
                <w:rPr>
                  <w:sz w:val="22"/>
                </w:rPr>
                <w:t>http://www.vectorcast.com/industries/do178b-software-testing.php</w:t>
              </w:r>
            </w:hyperlink>
          </w:p>
        </w:tc>
      </w:tr>
      <w:tr>
        <w:trPr>
          <w:trHeight w:val="537" w:hRule="atLeast"/>
        </w:trPr>
        <w:tc>
          <w:tcPr>
            <w:tcW w:w="9888" w:type="dxa"/>
          </w:tcPr>
          <w:p>
            <w:pPr>
              <w:pStyle w:val="TableParagraph"/>
              <w:spacing w:line="265" w:lineRule="exact"/>
              <w:ind w:left="107"/>
              <w:rPr>
                <w:b/>
                <w:sz w:val="22"/>
              </w:rPr>
            </w:pPr>
            <w:r>
              <w:rPr>
                <w:b/>
                <w:sz w:val="22"/>
              </w:rPr>
              <w:t>Overall Description</w:t>
            </w:r>
          </w:p>
          <w:p>
            <w:pPr>
              <w:pStyle w:val="TableParagraph"/>
              <w:spacing w:line="252" w:lineRule="exact"/>
              <w:ind w:left="107"/>
              <w:rPr>
                <w:sz w:val="22"/>
              </w:rPr>
            </w:pPr>
            <w:r>
              <w:rPr>
                <w:sz w:val="22"/>
              </w:rPr>
              <w:t>Set of tools for Dynamic, Static analysis of the source code and Test Coverage monitoring.</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Verocel tools</w:t>
            </w:r>
          </w:p>
        </w:tc>
      </w:tr>
      <w:tr>
        <w:trPr>
          <w:trHeight w:val="537" w:hRule="atLeast"/>
        </w:trPr>
        <w:tc>
          <w:tcPr>
            <w:tcW w:w="9888" w:type="dxa"/>
          </w:tcPr>
          <w:p>
            <w:pPr>
              <w:pStyle w:val="TableParagraph"/>
              <w:spacing w:line="265" w:lineRule="exact"/>
              <w:ind w:left="107"/>
              <w:rPr>
                <w:b/>
                <w:sz w:val="22"/>
              </w:rPr>
            </w:pPr>
            <w:r>
              <w:rPr>
                <w:b/>
                <w:sz w:val="22"/>
              </w:rPr>
              <w:t>Information</w:t>
            </w:r>
          </w:p>
          <w:p>
            <w:pPr>
              <w:pStyle w:val="TableParagraph"/>
              <w:spacing w:line="252" w:lineRule="exact"/>
              <w:ind w:left="107"/>
              <w:rPr>
                <w:sz w:val="22"/>
              </w:rPr>
            </w:pPr>
            <w:hyperlink r:id="rId168">
              <w:r>
                <w:rPr>
                  <w:sz w:val="22"/>
                </w:rPr>
                <w:t>http://www.verocel.com/home</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70" w:lineRule="atLeast"/>
              <w:ind w:left="107"/>
              <w:rPr>
                <w:sz w:val="22"/>
              </w:rPr>
            </w:pPr>
            <w:r>
              <w:rPr>
                <w:sz w:val="22"/>
              </w:rPr>
              <w:t>Set of tools for ensuring safety of mission critical software, targeted at requirements traceability, coverage analysis, and control-coupling analysis</w:t>
            </w:r>
          </w:p>
        </w:tc>
      </w:tr>
    </w:tbl>
    <w:p>
      <w:pPr>
        <w:pStyle w:val="BodyText"/>
        <w:spacing w:before="4"/>
        <w:rPr>
          <w:rFonts w:ascii="Times New Roman"/>
          <w:sz w:val="23"/>
        </w:rPr>
      </w:pPr>
    </w:p>
    <w:tbl>
      <w:tblPr>
        <w:tblW w:w="0" w:type="auto"/>
        <w:jc w:val="left"/>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888"/>
      </w:tblGrid>
      <w:tr>
        <w:trPr>
          <w:trHeight w:val="268" w:hRule="atLeast"/>
        </w:trPr>
        <w:tc>
          <w:tcPr>
            <w:tcW w:w="9888" w:type="dxa"/>
            <w:shd w:val="clear" w:color="auto" w:fill="CCCCCC"/>
          </w:tcPr>
          <w:p>
            <w:pPr>
              <w:pStyle w:val="TableParagraph"/>
              <w:spacing w:line="248" w:lineRule="exact"/>
              <w:ind w:left="3514" w:right="3505"/>
              <w:jc w:val="center"/>
              <w:rPr>
                <w:b/>
                <w:sz w:val="22"/>
              </w:rPr>
            </w:pPr>
            <w:r>
              <w:rPr>
                <w:b/>
                <w:sz w:val="22"/>
              </w:rPr>
              <w:t>Windriver tools</w:t>
            </w:r>
          </w:p>
        </w:tc>
      </w:tr>
      <w:tr>
        <w:trPr>
          <w:trHeight w:val="1343" w:hRule="atLeast"/>
        </w:trPr>
        <w:tc>
          <w:tcPr>
            <w:tcW w:w="9888" w:type="dxa"/>
          </w:tcPr>
          <w:p>
            <w:pPr>
              <w:pStyle w:val="TableParagraph"/>
              <w:spacing w:line="265" w:lineRule="exact"/>
              <w:ind w:left="107"/>
              <w:rPr>
                <w:b/>
                <w:sz w:val="22"/>
              </w:rPr>
            </w:pPr>
            <w:r>
              <w:rPr>
                <w:b/>
                <w:sz w:val="22"/>
              </w:rPr>
              <w:t>Information</w:t>
            </w:r>
          </w:p>
          <w:p>
            <w:pPr>
              <w:pStyle w:val="TableParagraph"/>
              <w:spacing w:line="240" w:lineRule="auto"/>
              <w:ind w:left="107" w:right="334"/>
              <w:rPr>
                <w:sz w:val="22"/>
              </w:rPr>
            </w:pPr>
            <w:hyperlink r:id="rId169">
              <w:r>
                <w:rPr>
                  <w:sz w:val="22"/>
                </w:rPr>
                <w:t>http://www.windriver.com/products/workbench/</w:t>
              </w:r>
            </w:hyperlink>
            <w:r>
              <w:rPr>
                <w:sz w:val="22"/>
              </w:rPr>
              <w:t> </w:t>
            </w:r>
            <w:hyperlink r:id="rId170">
              <w:r>
                <w:rPr>
                  <w:sz w:val="22"/>
                </w:rPr>
                <w:t>http://www.windriver.com/announces/spain/industrial-seminar/presentations/4-Wind-River-Safety-and-</w:t>
              </w:r>
            </w:hyperlink>
          </w:p>
          <w:p>
            <w:pPr>
              <w:pStyle w:val="TableParagraph"/>
              <w:spacing w:line="240" w:lineRule="auto"/>
              <w:ind w:left="107"/>
              <w:rPr>
                <w:sz w:val="22"/>
              </w:rPr>
            </w:pPr>
            <w:r>
              <w:rPr>
                <w:sz w:val="22"/>
              </w:rPr>
              <w:t>Security.pdf</w:t>
            </w:r>
          </w:p>
          <w:p>
            <w:pPr>
              <w:pStyle w:val="TableParagraph"/>
              <w:spacing w:line="252" w:lineRule="exact" w:before="1"/>
              <w:ind w:left="107"/>
              <w:rPr>
                <w:sz w:val="22"/>
              </w:rPr>
            </w:pPr>
            <w:hyperlink r:id="rId171">
              <w:r>
                <w:rPr>
                  <w:sz w:val="22"/>
                </w:rPr>
                <w:t>http://www.windriver.com/products/product-overviews/PO_VE_61508_0109.pdf</w:t>
              </w:r>
            </w:hyperlink>
          </w:p>
        </w:tc>
      </w:tr>
      <w:tr>
        <w:trPr>
          <w:trHeight w:val="806" w:hRule="atLeast"/>
        </w:trPr>
        <w:tc>
          <w:tcPr>
            <w:tcW w:w="9888" w:type="dxa"/>
          </w:tcPr>
          <w:p>
            <w:pPr>
              <w:pStyle w:val="TableParagraph"/>
              <w:spacing w:line="265" w:lineRule="exact"/>
              <w:ind w:left="107"/>
              <w:rPr>
                <w:b/>
                <w:sz w:val="22"/>
              </w:rPr>
            </w:pPr>
            <w:r>
              <w:rPr>
                <w:b/>
                <w:sz w:val="22"/>
              </w:rPr>
              <w:t>Overall Description</w:t>
            </w:r>
          </w:p>
          <w:p>
            <w:pPr>
              <w:pStyle w:val="TableParagraph"/>
              <w:spacing w:line="267" w:lineRule="exact"/>
              <w:ind w:left="107"/>
              <w:rPr>
                <w:sz w:val="22"/>
              </w:rPr>
            </w:pPr>
            <w:r>
              <w:rPr>
                <w:sz w:val="22"/>
              </w:rPr>
              <w:t>Set of tools for debugging, code analysis, advanced visualization, root-cause analysis, and automated tests,</w:t>
            </w:r>
          </w:p>
          <w:p>
            <w:pPr>
              <w:pStyle w:val="TableParagraph"/>
              <w:spacing w:line="253" w:lineRule="exact"/>
              <w:ind w:left="107"/>
              <w:rPr>
                <w:sz w:val="22"/>
              </w:rPr>
            </w:pPr>
            <w:r>
              <w:rPr>
                <w:sz w:val="22"/>
              </w:rPr>
              <w:t>monitoring, and debugging at each phase of development, providing early detection of potential defects.</w:t>
            </w:r>
          </w:p>
        </w:tc>
      </w:tr>
    </w:tbl>
    <w:p>
      <w:pPr>
        <w:spacing w:after="0" w:line="253" w:lineRule="exact"/>
        <w:rPr>
          <w:sz w:val="22"/>
        </w:rPr>
        <w:sectPr>
          <w:pgSz w:w="11900" w:h="16840"/>
          <w:pgMar w:header="782" w:footer="475" w:top="1320" w:bottom="660" w:left="920" w:right="860"/>
        </w:sectPr>
      </w:pPr>
    </w:p>
    <w:p>
      <w:pPr>
        <w:pStyle w:val="BodyText"/>
        <w:rPr>
          <w:rFonts w:ascii="Times New Roman"/>
          <w:sz w:val="20"/>
        </w:rPr>
      </w:pPr>
    </w:p>
    <w:p>
      <w:pPr>
        <w:pStyle w:val="BodyText"/>
        <w:spacing w:before="11"/>
        <w:rPr>
          <w:rFonts w:ascii="Times New Roman"/>
          <w:sz w:val="18"/>
        </w:rPr>
      </w:pPr>
    </w:p>
    <w:p>
      <w:pPr>
        <w:pStyle w:val="Heading1"/>
        <w:spacing w:before="27"/>
        <w:ind w:right="268"/>
        <w:jc w:val="both"/>
      </w:pPr>
      <w:bookmarkStart w:name="_TOC_250002" w:id="36"/>
      <w:bookmarkEnd w:id="36"/>
      <w:r>
        <w:rPr/>
        <w:t>Appendix D. Survey on the State of the Practice concerning Safety Evidence Management</w:t>
      </w:r>
    </w:p>
    <w:p>
      <w:pPr>
        <w:pStyle w:val="BodyText"/>
        <w:spacing w:before="2"/>
        <w:rPr>
          <w:b/>
          <w:sz w:val="29"/>
        </w:rPr>
      </w:pPr>
    </w:p>
    <w:p>
      <w:pPr>
        <w:pStyle w:val="BodyText"/>
        <w:ind w:left="217" w:right="266"/>
        <w:jc w:val="both"/>
      </w:pPr>
      <w:r>
        <w:rPr/>
        <w:t>This appendix presents a survey conducted for D6.2 and aimed at gaining insights into how practitioners manage evidence for demonstrating compliance of critical computer-based systems with safety standards. The research questions addressed have been the following ones:</w:t>
      </w:r>
    </w:p>
    <w:p>
      <w:pPr>
        <w:pStyle w:val="BodyText"/>
        <w:spacing w:before="1"/>
        <w:ind w:left="937"/>
      </w:pPr>
      <w:r>
        <w:rPr>
          <w:b/>
        </w:rPr>
        <w:t>RQ1</w:t>
      </w:r>
      <w:r>
        <w:rPr/>
        <w:t>. What information is provided as evidence for demonstrating compliance?</w:t>
      </w:r>
    </w:p>
    <w:p>
      <w:pPr>
        <w:pStyle w:val="BodyText"/>
        <w:ind w:left="937"/>
      </w:pPr>
      <w:r>
        <w:rPr>
          <w:b/>
        </w:rPr>
        <w:t>RQ2</w:t>
      </w:r>
      <w:r>
        <w:rPr/>
        <w:t>. How is evidence evolution managed?</w:t>
      </w:r>
    </w:p>
    <w:p>
      <w:pPr>
        <w:pStyle w:val="BodyText"/>
        <w:spacing w:before="1"/>
        <w:ind w:left="937"/>
      </w:pPr>
      <w:r>
        <w:rPr>
          <w:b/>
        </w:rPr>
        <w:t>RQ3</w:t>
      </w:r>
      <w:r>
        <w:rPr/>
        <w:t>. What techniques are used for structuring evidence and showing how it contributes to comply with a safety standard?</w:t>
      </w:r>
    </w:p>
    <w:p>
      <w:pPr>
        <w:pStyle w:val="BodyText"/>
        <w:spacing w:line="267" w:lineRule="exact"/>
        <w:ind w:left="937"/>
      </w:pPr>
      <w:r>
        <w:rPr>
          <w:b/>
        </w:rPr>
        <w:t>RQ4</w:t>
      </w:r>
      <w:r>
        <w:rPr/>
        <w:t>. How is evidence adequacy assessed?</w:t>
      </w:r>
    </w:p>
    <w:p>
      <w:pPr>
        <w:pStyle w:val="BodyText"/>
        <w:ind w:left="937"/>
      </w:pPr>
      <w:r>
        <w:rPr>
          <w:b/>
        </w:rPr>
        <w:t>RQ5</w:t>
      </w:r>
      <w:r>
        <w:rPr/>
        <w:t>. What challenges do practitioners face regarding provision of evidence?</w:t>
      </w:r>
    </w:p>
    <w:p>
      <w:pPr>
        <w:pStyle w:val="BodyText"/>
      </w:pPr>
    </w:p>
    <w:p>
      <w:pPr>
        <w:pStyle w:val="BodyText"/>
        <w:ind w:left="217" w:right="267"/>
        <w:jc w:val="both"/>
      </w:pPr>
      <w:r>
        <w:rPr/>
        <w:t>52 respondents completed the survey. The next subsections show the questionnaire designed for the survey and its results. The questionnaire was based on the findings of a baseline survey on evidence management and a systematic literature review conducted for D6.1, and SurveyMonkey (www.surveymonkey.com) was used to manage it. As mentioned in Section 2, the results have helped to discover practitioners’ needs that have had to be considered for requirements specification for evidence management of the OPENCOSS</w:t>
      </w:r>
      <w:r>
        <w:rPr>
          <w:spacing w:val="-8"/>
        </w:rPr>
        <w:t> </w:t>
      </w:r>
      <w:r>
        <w:rPr/>
        <w:t>platform.</w:t>
      </w:r>
    </w:p>
    <w:p>
      <w:pPr>
        <w:pStyle w:val="BodyText"/>
        <w:spacing w:before="10"/>
        <w:rPr>
          <w:sz w:val="19"/>
        </w:rPr>
      </w:pPr>
    </w:p>
    <w:p>
      <w:pPr>
        <w:pStyle w:val="Heading2"/>
        <w:numPr>
          <w:ilvl w:val="1"/>
          <w:numId w:val="14"/>
        </w:numPr>
        <w:tabs>
          <w:tab w:pos="937" w:val="left" w:leader="none"/>
          <w:tab w:pos="938" w:val="left" w:leader="none"/>
        </w:tabs>
        <w:spacing w:line="240" w:lineRule="auto" w:before="1" w:after="0"/>
        <w:ind w:left="937" w:right="0" w:hanging="720"/>
        <w:jc w:val="left"/>
      </w:pPr>
      <w:bookmarkStart w:name="_TOC_250001" w:id="37"/>
      <w:bookmarkEnd w:id="37"/>
      <w:r>
        <w:rPr/>
        <w:t>Questionnaire</w:t>
      </w:r>
    </w:p>
    <w:p>
      <w:pPr>
        <w:pStyle w:val="BodyText"/>
        <w:spacing w:before="237"/>
        <w:ind w:left="217" w:right="268"/>
        <w:jc w:val="both"/>
      </w:pPr>
      <w:r>
        <w:rPr/>
        <w:t>EVIDENCE MANAGEMENT FOR COMPLIANCE OF CRITICAL COMPUTER-BASED SYSTEMS WITH SAFETY STANDARDS</w:t>
      </w:r>
    </w:p>
    <w:p>
      <w:pPr>
        <w:pStyle w:val="BodyText"/>
        <w:spacing w:before="1"/>
      </w:pPr>
    </w:p>
    <w:p>
      <w:pPr>
        <w:pStyle w:val="BodyText"/>
        <w:ind w:left="217"/>
        <w:jc w:val="both"/>
      </w:pPr>
      <w:r>
        <w:rPr>
          <w:u w:val="single"/>
        </w:rPr>
        <w:t>Introduction</w:t>
      </w:r>
    </w:p>
    <w:p>
      <w:pPr>
        <w:pStyle w:val="BodyText"/>
        <w:spacing w:before="5"/>
        <w:rPr>
          <w:sz w:val="17"/>
        </w:rPr>
      </w:pPr>
    </w:p>
    <w:p>
      <w:pPr>
        <w:pStyle w:val="BodyText"/>
        <w:spacing w:before="56"/>
        <w:ind w:left="217" w:right="266"/>
        <w:jc w:val="both"/>
      </w:pPr>
      <w:r>
        <w:rPr/>
        <w:t>Most critical computer-based systems in domains such as avionics, railways, and automotive are subject to some form of safety assessment as a way to ensure that these systems do not pose undue risks to people, property, or the environment. The most common type of assessment is compliance with a safety standard. Examples of safety standards include IEC61508 for various types of systems, DO-178C for avionics, the CENELEC standards for railways, and ISO26262 for the automotive sector.</w:t>
      </w:r>
    </w:p>
    <w:p>
      <w:pPr>
        <w:pStyle w:val="BodyText"/>
        <w:spacing w:before="11"/>
        <w:rPr>
          <w:sz w:val="21"/>
        </w:rPr>
      </w:pPr>
    </w:p>
    <w:p>
      <w:pPr>
        <w:pStyle w:val="BodyText"/>
        <w:spacing w:before="1"/>
        <w:ind w:left="217" w:right="267"/>
        <w:jc w:val="both"/>
      </w:pPr>
      <w:r>
        <w:rPr/>
        <w:t>Demonstration of compliance with a specific standard involves gathering and providing convincing  evidence of system safety. BY EVIDENCE, WE REFER TO THE INFORMATION THAT CONTRIBUTES TO DEVELOPING CONFIDENCE IN THE SAFE OPERATION OF A SYSTEM AND THAT IS USED TO MEET</w:t>
      </w:r>
      <w:r>
        <w:rPr>
          <w:spacing w:val="0"/>
        </w:rPr>
        <w:t> </w:t>
      </w:r>
      <w:r>
        <w:rPr/>
        <w:t>THE</w:t>
      </w:r>
    </w:p>
    <w:p>
      <w:pPr>
        <w:pStyle w:val="BodyText"/>
        <w:ind w:left="217" w:right="269"/>
        <w:jc w:val="both"/>
      </w:pPr>
      <w:r>
        <w:rPr/>
        <w:t>REQUIREMENTS/OBJECTIVES OF A SAFETY STANDARD. Examples of types of evidence are hazard analysis results, testing results, and reviews.</w:t>
      </w:r>
    </w:p>
    <w:p>
      <w:pPr>
        <w:pStyle w:val="BodyText"/>
        <w:spacing w:before="1"/>
      </w:pPr>
    </w:p>
    <w:p>
      <w:pPr>
        <w:pStyle w:val="BodyText"/>
        <w:ind w:left="217" w:right="266"/>
        <w:jc w:val="both"/>
      </w:pPr>
      <w:r>
        <w:rPr/>
        <w:t>The aim of this survey is to gain insights into how practitioners manage evidence for demonstrating compliance of critical computer-based systems with safety standards. The survey has been designed as part of the work in OPENCOSS </w:t>
      </w:r>
      <w:hyperlink r:id="rId172">
        <w:r>
          <w:rPr/>
          <w:t>(http://www.opencoss-project.eu/),</w:t>
        </w:r>
      </w:hyperlink>
      <w:r>
        <w:rPr/>
        <w:t> a European research project on safety assurance and certification of critical systems. Among the aspects to research in OPENCOSS, the survey focuses on the information that is provided as evidence, how evidence change is managed, how evidence is structured, how its adequacy is assessed, and the challenges that can be faced to provide evidence.</w:t>
      </w:r>
    </w:p>
    <w:p>
      <w:pPr>
        <w:pStyle w:val="BodyText"/>
        <w:spacing w:before="11"/>
        <w:rPr>
          <w:sz w:val="21"/>
        </w:rPr>
      </w:pPr>
    </w:p>
    <w:p>
      <w:pPr>
        <w:pStyle w:val="BodyText"/>
        <w:spacing w:before="1"/>
        <w:ind w:left="217" w:right="266"/>
        <w:jc w:val="both"/>
      </w:pPr>
      <w:r>
        <w:rPr/>
        <w:t>The survey is targeted at PRACTITIONERS THAT DIRECTLY PARTICIPATE OR HAVE PARTICIPATED IN EVIDENCE</w:t>
      </w:r>
      <w:r>
        <w:rPr>
          <w:spacing w:val="20"/>
        </w:rPr>
        <w:t> </w:t>
      </w:r>
      <w:r>
        <w:rPr/>
        <w:t>MANAGEMENT</w:t>
      </w:r>
      <w:r>
        <w:rPr>
          <w:spacing w:val="23"/>
        </w:rPr>
        <w:t> </w:t>
      </w:r>
      <w:r>
        <w:rPr/>
        <w:t>FOR</w:t>
      </w:r>
      <w:r>
        <w:rPr>
          <w:spacing w:val="22"/>
        </w:rPr>
        <w:t> </w:t>
      </w:r>
      <w:r>
        <w:rPr/>
        <w:t>DEMONSTRATING</w:t>
      </w:r>
      <w:r>
        <w:rPr>
          <w:spacing w:val="22"/>
        </w:rPr>
        <w:t> </w:t>
      </w:r>
      <w:r>
        <w:rPr/>
        <w:t>COMPLIANCE</w:t>
      </w:r>
      <w:r>
        <w:rPr>
          <w:spacing w:val="22"/>
        </w:rPr>
        <w:t> </w:t>
      </w:r>
      <w:r>
        <w:rPr/>
        <w:t>OF</w:t>
      </w:r>
      <w:r>
        <w:rPr>
          <w:spacing w:val="22"/>
        </w:rPr>
        <w:t> </w:t>
      </w:r>
      <w:r>
        <w:rPr/>
        <w:t>CRITICAL</w:t>
      </w:r>
      <w:r>
        <w:rPr>
          <w:spacing w:val="23"/>
        </w:rPr>
        <w:t> </w:t>
      </w:r>
      <w:r>
        <w:rPr/>
        <w:t>COMPUTER-BASED</w:t>
      </w:r>
      <w:r>
        <w:rPr>
          <w:spacing w:val="23"/>
        </w:rPr>
        <w:t> </w:t>
      </w:r>
      <w:r>
        <w:rPr/>
        <w:t>SYSTEMS</w:t>
      </w:r>
    </w:p>
    <w:p>
      <w:pPr>
        <w:pStyle w:val="BodyText"/>
        <w:ind w:left="217" w:right="266"/>
        <w:jc w:val="both"/>
      </w:pPr>
      <w:r>
        <w:rPr/>
        <w:t>WITH SAFETY STANDARDS. The practitioners can correspond to people who have to provide evidence (e.g., an employee of a company that supplies components, such as a safety engineer or a tester), check others’</w:t>
      </w:r>
    </w:p>
    <w:p>
      <w:pPr>
        <w:spacing w:after="0"/>
        <w:jc w:val="both"/>
        <w:sectPr>
          <w:pgSz w:w="11900" w:h="16840"/>
          <w:pgMar w:header="782" w:footer="475" w:top="1320" w:bottom="660" w:left="920" w:right="860"/>
        </w:sectPr>
      </w:pPr>
    </w:p>
    <w:p>
      <w:pPr>
        <w:pStyle w:val="BodyText"/>
        <w:rPr>
          <w:sz w:val="20"/>
        </w:rPr>
      </w:pPr>
    </w:p>
    <w:p>
      <w:pPr>
        <w:pStyle w:val="BodyText"/>
        <w:spacing w:before="8"/>
        <w:rPr>
          <w:sz w:val="18"/>
        </w:rPr>
      </w:pPr>
    </w:p>
    <w:p>
      <w:pPr>
        <w:pStyle w:val="BodyText"/>
        <w:ind w:left="217"/>
      </w:pPr>
      <w:r>
        <w:rPr/>
        <w:t>evidence (e.g., an independent safety assessor), or request evidence (e.g., a person that represents a certification authority).</w:t>
      </w:r>
    </w:p>
    <w:p>
      <w:pPr>
        <w:pStyle w:val="BodyText"/>
        <w:spacing w:before="1"/>
      </w:pPr>
    </w:p>
    <w:p>
      <w:pPr>
        <w:pStyle w:val="BodyText"/>
        <w:ind w:left="217" w:right="831"/>
      </w:pPr>
      <w:r>
        <w:rPr/>
        <w:t>A questionnaire has been designed for completing the survey. Filling it is expected to take around 15 minutes. All the responses will be held confidential and anonymous.</w:t>
      </w:r>
    </w:p>
    <w:p>
      <w:pPr>
        <w:pStyle w:val="BodyText"/>
        <w:spacing w:before="10"/>
        <w:rPr>
          <w:sz w:val="21"/>
        </w:rPr>
      </w:pPr>
    </w:p>
    <w:p>
      <w:pPr>
        <w:pStyle w:val="BodyText"/>
        <w:ind w:left="217" w:right="213"/>
      </w:pPr>
      <w:r>
        <w:rPr/>
        <w:t>Finally, if you are interested in the results of the survey, please contact Sunil Nair (sunil@simula.no) or Jose Luis de la Vara (jdelavara@simula.no).</w:t>
      </w:r>
    </w:p>
    <w:p>
      <w:pPr>
        <w:pStyle w:val="BodyText"/>
        <w:spacing w:before="1"/>
      </w:pPr>
    </w:p>
    <w:p>
      <w:pPr>
        <w:pStyle w:val="BodyText"/>
        <w:spacing w:line="480" w:lineRule="auto"/>
        <w:ind w:left="217" w:right="4758"/>
      </w:pPr>
      <w:r>
        <w:rPr/>
        <w:t>Thank you very much for your participation in the survey. </w:t>
      </w:r>
      <w:r>
        <w:rPr>
          <w:u w:val="single"/>
        </w:rPr>
        <w:t>Background Information</w:t>
      </w:r>
    </w:p>
    <w:p>
      <w:pPr>
        <w:pStyle w:val="BodyText"/>
        <w:spacing w:before="1"/>
        <w:ind w:left="217" w:right="268"/>
        <w:jc w:val="both"/>
      </w:pPr>
      <w:r>
        <w:rPr/>
        <w:t>IMPORTANT: Background information must be completed in relation to your participation in the demonstration of compliance of critical computer-based system with safety standards.</w:t>
      </w:r>
    </w:p>
    <w:p>
      <w:pPr>
        <w:pStyle w:val="BodyText"/>
        <w:spacing w:before="10"/>
        <w:rPr>
          <w:sz w:val="21"/>
        </w:rPr>
      </w:pPr>
    </w:p>
    <w:p>
      <w:pPr>
        <w:pStyle w:val="ListParagraph"/>
        <w:numPr>
          <w:ilvl w:val="0"/>
          <w:numId w:val="15"/>
        </w:numPr>
        <w:tabs>
          <w:tab w:pos="451" w:val="left" w:leader="none"/>
        </w:tabs>
        <w:spacing w:line="240" w:lineRule="auto" w:before="1" w:after="0"/>
        <w:ind w:left="217" w:right="267" w:firstLine="0"/>
        <w:jc w:val="both"/>
        <w:rPr>
          <w:sz w:val="22"/>
        </w:rPr>
      </w:pPr>
      <w:r>
        <w:rPr>
          <w:sz w:val="22"/>
        </w:rPr>
        <w:t>What is the main application domain in which you are working regarding demonstration of compliance with safety standards? (IMPORTANT: ALL remaining questions must be answered in relation to the domain selected)</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Aerospace</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Automotive</w:t>
      </w:r>
    </w:p>
    <w:p>
      <w:pPr>
        <w:pStyle w:val="ListParagraph"/>
        <w:numPr>
          <w:ilvl w:val="1"/>
          <w:numId w:val="15"/>
        </w:numPr>
        <w:tabs>
          <w:tab w:pos="937" w:val="left" w:leader="none"/>
          <w:tab w:pos="938" w:val="left" w:leader="none"/>
        </w:tabs>
        <w:spacing w:line="279" w:lineRule="exact" w:before="1" w:after="0"/>
        <w:ind w:left="937" w:right="0" w:hanging="360"/>
        <w:jc w:val="left"/>
        <w:rPr>
          <w:sz w:val="22"/>
        </w:rPr>
      </w:pPr>
      <w:r>
        <w:rPr>
          <w:sz w:val="22"/>
        </w:rPr>
        <w:t>Avionics</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Defence</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Machinery</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Maritime</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Medical</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Nuclear</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Off-highway</w:t>
      </w:r>
      <w:r>
        <w:rPr>
          <w:spacing w:val="0"/>
          <w:sz w:val="22"/>
        </w:rPr>
        <w:t> </w:t>
      </w:r>
      <w:r>
        <w:rPr>
          <w:sz w:val="22"/>
        </w:rPr>
        <w:t>equipment</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Oil and</w:t>
      </w:r>
      <w:r>
        <w:rPr>
          <w:spacing w:val="-1"/>
          <w:sz w:val="22"/>
        </w:rPr>
        <w:t> </w:t>
      </w:r>
      <w:r>
        <w:rPr>
          <w:sz w:val="22"/>
        </w:rPr>
        <w:t>gas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Railways</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Robotics</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Telecommunications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Trucks</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Other - please</w:t>
      </w:r>
      <w:r>
        <w:rPr>
          <w:spacing w:val="-3"/>
          <w:sz w:val="22"/>
        </w:rPr>
        <w:t> </w:t>
      </w:r>
      <w:r>
        <w:rPr>
          <w:sz w:val="22"/>
        </w:rPr>
        <w:t>specify:</w:t>
      </w:r>
    </w:p>
    <w:p>
      <w:pPr>
        <w:pStyle w:val="BodyText"/>
        <w:spacing w:before="1"/>
      </w:pPr>
    </w:p>
    <w:p>
      <w:pPr>
        <w:pStyle w:val="ListParagraph"/>
        <w:numPr>
          <w:ilvl w:val="0"/>
          <w:numId w:val="15"/>
        </w:numPr>
        <w:tabs>
          <w:tab w:pos="511" w:val="left" w:leader="none"/>
        </w:tabs>
        <w:spacing w:line="240" w:lineRule="auto" w:before="0" w:after="0"/>
        <w:ind w:left="217" w:right="266" w:firstLine="0"/>
        <w:jc w:val="both"/>
        <w:rPr>
          <w:sz w:val="22"/>
        </w:rPr>
      </w:pPr>
      <w:r>
        <w:rPr>
          <w:sz w:val="22"/>
        </w:rPr>
        <w:t>What are the safety standards for which you currently provide, check, or request evidence of compliance?</w:t>
      </w:r>
    </w:p>
    <w:p>
      <w:pPr>
        <w:pStyle w:val="BodyText"/>
        <w:spacing w:before="10"/>
        <w:rPr>
          <w:sz w:val="21"/>
        </w:rPr>
      </w:pPr>
    </w:p>
    <w:p>
      <w:pPr>
        <w:pStyle w:val="ListParagraph"/>
        <w:numPr>
          <w:ilvl w:val="0"/>
          <w:numId w:val="15"/>
        </w:numPr>
        <w:tabs>
          <w:tab w:pos="436" w:val="left" w:leader="none"/>
        </w:tabs>
        <w:spacing w:line="240" w:lineRule="auto" w:before="0" w:after="0"/>
        <w:ind w:left="435" w:right="0" w:hanging="218"/>
        <w:jc w:val="both"/>
        <w:rPr>
          <w:sz w:val="22"/>
        </w:rPr>
      </w:pPr>
      <w:r>
        <w:rPr>
          <w:sz w:val="22"/>
        </w:rPr>
        <w:t>What country do you mainly work in regarding demonstration of compliance with safety</w:t>
      </w:r>
      <w:r>
        <w:rPr>
          <w:spacing w:val="-22"/>
          <w:sz w:val="22"/>
        </w:rPr>
        <w:t> </w:t>
      </w:r>
      <w:r>
        <w:rPr>
          <w:sz w:val="22"/>
        </w:rPr>
        <w:t>standards?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Australia</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Austria</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Belgium</w:t>
      </w:r>
    </w:p>
    <w:p>
      <w:pPr>
        <w:pStyle w:val="ListParagraph"/>
        <w:numPr>
          <w:ilvl w:val="1"/>
          <w:numId w:val="15"/>
        </w:numPr>
        <w:tabs>
          <w:tab w:pos="937" w:val="left" w:leader="none"/>
          <w:tab w:pos="938" w:val="left" w:leader="none"/>
        </w:tabs>
        <w:spacing w:line="279" w:lineRule="exact" w:before="1" w:after="0"/>
        <w:ind w:left="937" w:right="0" w:hanging="360"/>
        <w:jc w:val="left"/>
        <w:rPr>
          <w:sz w:val="22"/>
        </w:rPr>
      </w:pPr>
      <w:r>
        <w:rPr>
          <w:sz w:val="22"/>
        </w:rPr>
        <w:t>Brazil</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Canada</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China</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Finland</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France</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Germany</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India</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Italy</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Japan</w:t>
      </w:r>
    </w:p>
    <w:p>
      <w:pPr>
        <w:spacing w:after="0" w:line="240" w:lineRule="auto"/>
        <w:jc w:val="left"/>
        <w:rPr>
          <w:sz w:val="22"/>
        </w:rPr>
        <w:sectPr>
          <w:pgSz w:w="11900" w:h="16840"/>
          <w:pgMar w:header="782" w:footer="475" w:top="1320" w:bottom="660" w:left="920" w:right="860"/>
        </w:sectPr>
      </w:pPr>
    </w:p>
    <w:p>
      <w:pPr>
        <w:pStyle w:val="BodyText"/>
        <w:rPr>
          <w:sz w:val="20"/>
        </w:rPr>
      </w:pPr>
    </w:p>
    <w:p>
      <w:pPr>
        <w:pStyle w:val="ListParagraph"/>
        <w:numPr>
          <w:ilvl w:val="1"/>
          <w:numId w:val="15"/>
        </w:numPr>
        <w:tabs>
          <w:tab w:pos="937" w:val="left" w:leader="none"/>
          <w:tab w:pos="938" w:val="left" w:leader="none"/>
        </w:tabs>
        <w:spacing w:line="240" w:lineRule="auto" w:before="228" w:after="0"/>
        <w:ind w:left="937" w:right="0" w:hanging="360"/>
        <w:jc w:val="left"/>
        <w:rPr>
          <w:sz w:val="22"/>
        </w:rPr>
      </w:pPr>
      <w:r>
        <w:rPr>
          <w:sz w:val="22"/>
        </w:rPr>
        <w:t>Netherlands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Norway</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Poland</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Portugal</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Russia</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Spain</w:t>
      </w:r>
    </w:p>
    <w:p>
      <w:pPr>
        <w:pStyle w:val="ListParagraph"/>
        <w:numPr>
          <w:ilvl w:val="1"/>
          <w:numId w:val="15"/>
        </w:numPr>
        <w:tabs>
          <w:tab w:pos="937" w:val="left" w:leader="none"/>
          <w:tab w:pos="938" w:val="left" w:leader="none"/>
        </w:tabs>
        <w:spacing w:line="279" w:lineRule="exact" w:before="1" w:after="0"/>
        <w:ind w:left="937" w:right="0" w:hanging="360"/>
        <w:jc w:val="left"/>
        <w:rPr>
          <w:sz w:val="22"/>
        </w:rPr>
      </w:pPr>
      <w:r>
        <w:rPr>
          <w:sz w:val="22"/>
        </w:rPr>
        <w:t>Sweden</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UK</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USA</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Other - please</w:t>
      </w:r>
      <w:r>
        <w:rPr>
          <w:spacing w:val="-3"/>
          <w:sz w:val="22"/>
        </w:rPr>
        <w:t> </w:t>
      </w:r>
      <w:r>
        <w:rPr>
          <w:sz w:val="22"/>
        </w:rPr>
        <w:t>specify:</w:t>
      </w:r>
    </w:p>
    <w:p>
      <w:pPr>
        <w:pStyle w:val="BodyText"/>
      </w:pPr>
    </w:p>
    <w:p>
      <w:pPr>
        <w:pStyle w:val="ListParagraph"/>
        <w:numPr>
          <w:ilvl w:val="0"/>
          <w:numId w:val="15"/>
        </w:numPr>
        <w:tabs>
          <w:tab w:pos="453" w:val="left" w:leader="none"/>
        </w:tabs>
        <w:spacing w:line="240" w:lineRule="auto" w:before="0" w:after="0"/>
        <w:ind w:left="217" w:right="263" w:firstLine="0"/>
        <w:jc w:val="left"/>
        <w:rPr>
          <w:sz w:val="22"/>
        </w:rPr>
      </w:pPr>
      <w:r>
        <w:rPr>
          <w:sz w:val="22"/>
        </w:rPr>
        <w:t>What is the main role of the organization for which you work in the development of critical computer- based</w:t>
      </w:r>
      <w:r>
        <w:rPr>
          <w:spacing w:val="-1"/>
          <w:sz w:val="22"/>
        </w:rPr>
        <w:t> </w:t>
      </w:r>
      <w:r>
        <w:rPr>
          <w:sz w:val="22"/>
        </w:rPr>
        <w:t>systems?</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Certification</w:t>
      </w:r>
      <w:r>
        <w:rPr>
          <w:spacing w:val="-1"/>
          <w:sz w:val="22"/>
        </w:rPr>
        <w:t> </w:t>
      </w:r>
      <w:r>
        <w:rPr>
          <w:sz w:val="22"/>
        </w:rPr>
        <w:t>authority</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Component/system</w:t>
      </w:r>
      <w:r>
        <w:rPr>
          <w:spacing w:val="-1"/>
          <w:sz w:val="22"/>
        </w:rPr>
        <w:t> </w:t>
      </w:r>
      <w:r>
        <w:rPr>
          <w:sz w:val="22"/>
        </w:rPr>
        <w:t>supplier</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Developer/manufacturer of final</w:t>
      </w:r>
      <w:r>
        <w:rPr>
          <w:spacing w:val="-3"/>
          <w:sz w:val="22"/>
        </w:rPr>
        <w:t> </w:t>
      </w:r>
      <w:r>
        <w:rPr>
          <w:sz w:val="22"/>
        </w:rPr>
        <w:t>systems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Independent safety</w:t>
      </w:r>
      <w:r>
        <w:rPr>
          <w:spacing w:val="0"/>
          <w:sz w:val="22"/>
        </w:rPr>
        <w:t> </w:t>
      </w:r>
      <w:r>
        <w:rPr>
          <w:sz w:val="22"/>
        </w:rPr>
        <w:t>assessor</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Regulation</w:t>
      </w:r>
      <w:r>
        <w:rPr>
          <w:spacing w:val="-1"/>
          <w:sz w:val="22"/>
        </w:rPr>
        <w:t> </w:t>
      </w:r>
      <w:r>
        <w:rPr>
          <w:sz w:val="22"/>
        </w:rPr>
        <w:t>authority</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Development tool vendor</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Other - please</w:t>
      </w:r>
      <w:r>
        <w:rPr>
          <w:spacing w:val="-3"/>
          <w:sz w:val="22"/>
        </w:rPr>
        <w:t> </w:t>
      </w:r>
      <w:r>
        <w:rPr>
          <w:sz w:val="22"/>
        </w:rPr>
        <w:t>specify:</w:t>
      </w:r>
    </w:p>
    <w:p>
      <w:pPr>
        <w:pStyle w:val="BodyText"/>
      </w:pPr>
    </w:p>
    <w:p>
      <w:pPr>
        <w:pStyle w:val="ListParagraph"/>
        <w:numPr>
          <w:ilvl w:val="0"/>
          <w:numId w:val="15"/>
        </w:numPr>
        <w:tabs>
          <w:tab w:pos="482" w:val="left" w:leader="none"/>
        </w:tabs>
        <w:spacing w:line="240" w:lineRule="auto" w:before="0" w:after="0"/>
        <w:ind w:left="217" w:right="268" w:firstLine="0"/>
        <w:jc w:val="left"/>
        <w:rPr>
          <w:sz w:val="22"/>
        </w:rPr>
      </w:pPr>
      <w:r>
        <w:rPr>
          <w:sz w:val="22"/>
        </w:rPr>
        <w:t>How long have you been involved in activities related to demonstration of compliance with safety standards?</w:t>
      </w:r>
    </w:p>
    <w:p>
      <w:pPr>
        <w:pStyle w:val="ListParagraph"/>
        <w:numPr>
          <w:ilvl w:val="1"/>
          <w:numId w:val="15"/>
        </w:numPr>
        <w:tabs>
          <w:tab w:pos="937" w:val="left" w:leader="none"/>
          <w:tab w:pos="938" w:val="left" w:leader="none"/>
        </w:tabs>
        <w:spacing w:line="279" w:lineRule="exact" w:before="1" w:after="0"/>
        <w:ind w:left="937" w:right="0" w:hanging="360"/>
        <w:jc w:val="left"/>
        <w:rPr>
          <w:sz w:val="22"/>
        </w:rPr>
      </w:pPr>
      <w:r>
        <w:rPr>
          <w:sz w:val="22"/>
        </w:rPr>
        <w:t>Less than 1</w:t>
      </w:r>
      <w:r>
        <w:rPr>
          <w:spacing w:val="-5"/>
          <w:sz w:val="22"/>
        </w:rPr>
        <w:t> </w:t>
      </w:r>
      <w:r>
        <w:rPr>
          <w:sz w:val="22"/>
        </w:rPr>
        <w:t>year</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Between 1 and 2</w:t>
      </w:r>
      <w:r>
        <w:rPr>
          <w:spacing w:val="-7"/>
          <w:sz w:val="22"/>
        </w:rPr>
        <w:t> </w:t>
      </w:r>
      <w:r>
        <w:rPr>
          <w:sz w:val="22"/>
        </w:rPr>
        <w:t>years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Between 2 and 5</w:t>
      </w:r>
      <w:r>
        <w:rPr>
          <w:spacing w:val="-7"/>
          <w:sz w:val="22"/>
        </w:rPr>
        <w:t> </w:t>
      </w:r>
      <w:r>
        <w:rPr>
          <w:sz w:val="22"/>
        </w:rPr>
        <w:t>years</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Between 5 and 10</w:t>
      </w:r>
      <w:r>
        <w:rPr>
          <w:spacing w:val="-6"/>
          <w:sz w:val="22"/>
        </w:rPr>
        <w:t> </w:t>
      </w:r>
      <w:r>
        <w:rPr>
          <w:sz w:val="22"/>
        </w:rPr>
        <w:t>years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More than 10</w:t>
      </w:r>
      <w:r>
        <w:rPr>
          <w:spacing w:val="-4"/>
          <w:sz w:val="22"/>
        </w:rPr>
        <w:t> </w:t>
      </w:r>
      <w:r>
        <w:rPr>
          <w:sz w:val="22"/>
        </w:rPr>
        <w:t>years</w:t>
      </w:r>
    </w:p>
    <w:p>
      <w:pPr>
        <w:pStyle w:val="BodyText"/>
        <w:spacing w:before="10"/>
        <w:rPr>
          <w:sz w:val="21"/>
        </w:rPr>
      </w:pPr>
    </w:p>
    <w:p>
      <w:pPr>
        <w:pStyle w:val="ListParagraph"/>
        <w:numPr>
          <w:ilvl w:val="0"/>
          <w:numId w:val="15"/>
        </w:numPr>
        <w:tabs>
          <w:tab w:pos="453" w:val="left" w:leader="none"/>
        </w:tabs>
        <w:spacing w:line="240" w:lineRule="auto" w:before="0" w:after="0"/>
        <w:ind w:left="217" w:right="266" w:firstLine="0"/>
        <w:jc w:val="left"/>
        <w:rPr>
          <w:sz w:val="22"/>
        </w:rPr>
      </w:pPr>
      <w:r>
        <w:rPr>
          <w:sz w:val="22"/>
        </w:rPr>
        <w:t>How many projects targeted at demonstrating compliance with safety standards have you participated in?</w:t>
      </w:r>
    </w:p>
    <w:p>
      <w:pPr>
        <w:pStyle w:val="ListParagraph"/>
        <w:numPr>
          <w:ilvl w:val="1"/>
          <w:numId w:val="15"/>
        </w:numPr>
        <w:tabs>
          <w:tab w:pos="937" w:val="left" w:leader="none"/>
          <w:tab w:pos="938" w:val="left" w:leader="none"/>
        </w:tabs>
        <w:spacing w:line="240" w:lineRule="auto" w:before="1" w:after="0"/>
        <w:ind w:left="217" w:right="0" w:firstLine="360"/>
        <w:jc w:val="left"/>
        <w:rPr>
          <w:sz w:val="22"/>
        </w:rPr>
      </w:pPr>
      <w:r>
        <w:rPr>
          <w:sz w:val="22"/>
        </w:rPr>
        <w:t>Less than 5</w:t>
      </w:r>
      <w:r>
        <w:rPr>
          <w:spacing w:val="-5"/>
          <w:sz w:val="22"/>
        </w:rPr>
        <w:t> </w:t>
      </w:r>
      <w:r>
        <w:rPr>
          <w:sz w:val="22"/>
        </w:rPr>
        <w:t>projects</w:t>
      </w:r>
    </w:p>
    <w:p>
      <w:pPr>
        <w:pStyle w:val="ListParagraph"/>
        <w:numPr>
          <w:ilvl w:val="1"/>
          <w:numId w:val="15"/>
        </w:numPr>
        <w:tabs>
          <w:tab w:pos="937" w:val="left" w:leader="none"/>
          <w:tab w:pos="938" w:val="left" w:leader="none"/>
        </w:tabs>
        <w:spacing w:line="240" w:lineRule="auto" w:before="0" w:after="0"/>
        <w:ind w:left="217" w:right="0" w:firstLine="360"/>
        <w:jc w:val="left"/>
        <w:rPr>
          <w:sz w:val="22"/>
        </w:rPr>
      </w:pPr>
      <w:r>
        <w:rPr>
          <w:sz w:val="22"/>
        </w:rPr>
        <w:t>Between 5 and 10</w:t>
      </w:r>
      <w:r>
        <w:rPr>
          <w:spacing w:val="-3"/>
          <w:sz w:val="22"/>
        </w:rPr>
        <w:t> </w:t>
      </w:r>
      <w:r>
        <w:rPr>
          <w:sz w:val="22"/>
        </w:rPr>
        <w:t>projects</w:t>
      </w:r>
    </w:p>
    <w:p>
      <w:pPr>
        <w:pStyle w:val="ListParagraph"/>
        <w:numPr>
          <w:ilvl w:val="1"/>
          <w:numId w:val="15"/>
        </w:numPr>
        <w:tabs>
          <w:tab w:pos="937" w:val="left" w:leader="none"/>
          <w:tab w:pos="938" w:val="left" w:leader="none"/>
        </w:tabs>
        <w:spacing w:line="468" w:lineRule="auto" w:before="1" w:after="0"/>
        <w:ind w:left="217" w:right="6894" w:firstLine="360"/>
        <w:jc w:val="left"/>
        <w:rPr>
          <w:sz w:val="22"/>
        </w:rPr>
      </w:pPr>
      <w:r>
        <w:rPr>
          <w:sz w:val="22"/>
        </w:rPr>
        <w:t>More than 10 projects</w:t>
      </w:r>
      <w:r>
        <w:rPr>
          <w:sz w:val="22"/>
          <w:u w:val="single"/>
        </w:rPr>
        <w:t> Information Provided as</w:t>
      </w:r>
      <w:r>
        <w:rPr>
          <w:spacing w:val="-12"/>
          <w:sz w:val="22"/>
          <w:u w:val="single"/>
        </w:rPr>
        <w:t> </w:t>
      </w:r>
      <w:r>
        <w:rPr>
          <w:sz w:val="22"/>
          <w:u w:val="single"/>
        </w:rPr>
        <w:t>Evidence</w:t>
      </w:r>
    </w:p>
    <w:p>
      <w:pPr>
        <w:pStyle w:val="BodyText"/>
        <w:spacing w:before="24"/>
        <w:ind w:left="217"/>
      </w:pPr>
      <w:r>
        <w:rPr/>
        <w:t>REMINDER: please answer the questions in relation to the application domain selected previously.</w:t>
      </w:r>
    </w:p>
    <w:p>
      <w:pPr>
        <w:pStyle w:val="BodyText"/>
        <w:spacing w:before="1"/>
      </w:pPr>
    </w:p>
    <w:p>
      <w:pPr>
        <w:pStyle w:val="BodyText"/>
        <w:ind w:left="217" w:right="266" w:hanging="1"/>
        <w:jc w:val="both"/>
      </w:pPr>
      <w:r>
        <w:rPr/>
        <w:t>Safety evidence can be divided into process information (i.e., about the process followed to develop a critical system) and product information (i.e., about the characteristics of the system). Below, two figures show and classify different types of information (and artefacts) that might be used as process-based evidence and product-based evidence, respectively, for demonstrating compliance with safety standards.</w:t>
      </w:r>
    </w:p>
    <w:p>
      <w:pPr>
        <w:pStyle w:val="BodyText"/>
        <w:spacing w:before="11"/>
        <w:rPr>
          <w:sz w:val="21"/>
        </w:rPr>
      </w:pPr>
    </w:p>
    <w:p>
      <w:pPr>
        <w:pStyle w:val="BodyText"/>
        <w:ind w:left="217" w:right="266"/>
        <w:jc w:val="both"/>
      </w:pPr>
      <w:r>
        <w:rPr/>
        <w:t>On this page you will be asked about the information provided, checked, or requested as evidence. More specifically, you will be asked about the leaf nodes of the classifications. Please note that SOME TYPES OF INFORMATION CAN BE REFERRED TO DIFFERENTLY in the application domain that you selected. You are kindly asked to read the definitions provided for each item carefully before deciding whether it applies to your domain or not.</w:t>
      </w:r>
    </w:p>
    <w:p>
      <w:pPr>
        <w:spacing w:after="0"/>
        <w:jc w:val="both"/>
        <w:sectPr>
          <w:footerReference w:type="default" r:id="rId173"/>
          <w:pgSz w:w="11900" w:h="16840"/>
          <w:pgMar w:footer="473" w:header="782" w:top="1320" w:bottom="660" w:left="920" w:right="860"/>
          <w:pgNumType w:start="80"/>
        </w:sectPr>
      </w:pPr>
    </w:p>
    <w:p>
      <w:pPr>
        <w:pStyle w:val="BodyText"/>
        <w:rPr>
          <w:sz w:val="20"/>
        </w:rPr>
      </w:pPr>
    </w:p>
    <w:p>
      <w:pPr>
        <w:pStyle w:val="BodyText"/>
        <w:spacing w:before="8"/>
        <w:rPr>
          <w:sz w:val="18"/>
        </w:rPr>
      </w:pPr>
    </w:p>
    <w:p>
      <w:pPr>
        <w:pStyle w:val="BodyText"/>
        <w:ind w:left="217"/>
      </w:pPr>
      <w:r>
        <w:rPr/>
        <w:t>PROCESS-BASED EVIDENCE</w:t>
      </w:r>
    </w:p>
    <w:p>
      <w:pPr>
        <w:pStyle w:val="BodyText"/>
        <w:spacing w:before="5"/>
        <w:rPr>
          <w:sz w:val="20"/>
        </w:rPr>
      </w:pPr>
      <w:r>
        <w:rPr/>
        <w:pict>
          <v:group style="position:absolute;margin-left:177.706436pt;margin-top:14.445381pt;width:240.15pt;height:253.75pt;mso-position-horizontal-relative:page;mso-position-vertical-relative:paragraph;z-index:2896;mso-wrap-distance-left:0;mso-wrap-distance-right:0" coordorigin="3554,289" coordsize="4803,5075">
            <v:shape style="position:absolute;left:5334;top:288;width:1883;height:4981" type="#_x0000_t75" stroked="false">
              <v:imagedata r:id="rId174" o:title=""/>
            </v:shape>
            <v:shape style="position:absolute;left:4492;top:3852;width:759;height:385" type="#_x0000_t75" stroked="false">
              <v:imagedata r:id="rId175" o:title=""/>
            </v:shape>
            <v:shape style="position:absolute;left:3554;top:3008;width:1698;height:385" type="#_x0000_t75" stroked="false">
              <v:imagedata r:id="rId176" o:title=""/>
            </v:shape>
            <v:shape style="position:absolute;left:4497;top:1606;width:749;height:375" coordorigin="4498,1607" coordsize="749,375" path="m5153,1607l4591,1607,4554,1614,4525,1634,4505,1663,4498,1700,4498,1888,4505,1924,4525,1954,4554,1974,4591,1981,5153,1981,5189,1974,5219,1954,5239,1924,5246,1888,5246,1700,5239,1663,5219,1634,5189,1614,5153,1607xe" filled="true" fillcolor="#e6e6e6" stroked="false">
              <v:path arrowok="t"/>
              <v:fill type="solid"/>
            </v:shape>
            <v:shape style="position:absolute;left:4497;top:1606;width:749;height:375" coordorigin="4498,1607" coordsize="749,375" path="m4591,1607l5153,1607,5189,1614,5219,1634,5239,1663,5246,1700,5246,1888,5239,1924,5219,1954,5189,1974,5153,1981,4591,1981,4554,1974,4525,1954,4505,1924,4498,1888,4498,1700,4505,1663,4525,1634,4554,1614,4591,1607xe" filled="false" stroked="true" strokeweight=".507132pt" strokecolor="#000000">
              <v:path arrowok="t"/>
              <v:stroke dashstyle="solid"/>
            </v:shape>
            <v:line style="position:absolute" from="4591,1607" to="4591,1607" stroked="true" strokeweight=".507132pt" strokecolor="#000000">
              <v:stroke dashstyle="solid"/>
            </v:line>
            <v:shape style="position:absolute;left:4672;top:1693;width:389;height:224" type="#_x0000_t75" stroked="false">
              <v:imagedata r:id="rId177" o:title=""/>
            </v:shape>
            <v:shape style="position:absolute;left:4404;top:574;width:87;height:3471" coordorigin="4404,575" coordsize="87,3471" path="m4490,4045l4409,4045,4404,575,4490,575e" filled="false" stroked="true" strokeweight=".507132pt" strokecolor="#000000">
              <v:path arrowok="t"/>
              <v:stroke dashstyle="solid"/>
            </v:shape>
            <v:shape style="position:absolute;left:5251;top:1805;width:96;height:5" coordorigin="5251,1806" coordsize="96,5" path="m5251,1806l5251,1806,5347,1811e" filled="false" stroked="true" strokeweight=".507132pt" strokecolor="#000000">
              <v:path arrowok="t"/>
              <v:stroke dashstyle="solid"/>
            </v:shape>
            <v:line style="position:absolute" from="5246,4045" to="5434,4045" stroked="true" strokeweight=".507132pt" strokecolor="#000000">
              <v:stroke dashstyle="solid"/>
            </v:line>
            <v:shape style="position:absolute;left:6187;top:3572;width:1311;height:853" type="#_x0000_t75" stroked="false">
              <v:imagedata r:id="rId178" o:title=""/>
            </v:shape>
            <v:shape style="position:absolute;left:6187;top:4508;width:1407;height:855" type="#_x0000_t75" stroked="false">
              <v:imagedata r:id="rId179" o:title=""/>
            </v:shape>
            <v:shape style="position:absolute;left:4492;top:382;width:853;height:385" type="#_x0000_t75" stroked="false">
              <v:imagedata r:id="rId180" o:title=""/>
            </v:shape>
            <v:line style="position:absolute" from="4404,1794" to="4490,1794" stroked="true" strokeweight=".507132pt" strokecolor="#000000">
              <v:stroke dashstyle="solid"/>
            </v:line>
            <v:line style="position:absolute" from="6276,2363" to="6365,2363" stroked="true" strokeweight=".507132pt" strokecolor="#000000">
              <v:stroke dashstyle="solid"/>
            </v:line>
            <v:shape style="position:absolute;left:6276;top:2821;width:89;height:3" coordorigin="6276,2821" coordsize="89,3" path="m6276,2821l6276,2821,6365,2824e" filled="false" stroked="true" strokeweight=".507132pt" strokecolor="#000000">
              <v:path arrowok="t"/>
              <v:stroke dashstyle="solid"/>
            </v:shape>
            <v:line style="position:absolute" from="6187,2641" to="6276,2641" stroked="true" strokeweight=".507132pt" strokecolor="#000000">
              <v:stroke dashstyle="solid"/>
            </v:line>
            <v:shape style="position:absolute;left:7194;top:288;width:1163;height:1323" type="#_x0000_t75" stroked="false">
              <v:imagedata r:id="rId181" o:title=""/>
            </v:shape>
            <w10:wrap type="topAndBottom"/>
          </v:group>
        </w:pict>
      </w:r>
    </w:p>
    <w:p>
      <w:pPr>
        <w:pStyle w:val="BodyText"/>
        <w:spacing w:before="9"/>
        <w:rPr>
          <w:sz w:val="19"/>
        </w:rPr>
      </w:pPr>
    </w:p>
    <w:p>
      <w:pPr>
        <w:pStyle w:val="ListParagraph"/>
        <w:numPr>
          <w:ilvl w:val="0"/>
          <w:numId w:val="15"/>
        </w:numPr>
        <w:tabs>
          <w:tab w:pos="446" w:val="left" w:leader="none"/>
        </w:tabs>
        <w:spacing w:line="240" w:lineRule="auto" w:before="0" w:after="0"/>
        <w:ind w:left="217" w:right="266" w:firstLine="0"/>
        <w:jc w:val="left"/>
        <w:rPr>
          <w:sz w:val="22"/>
        </w:rPr>
      </w:pPr>
      <w:r>
        <w:rPr>
          <w:sz w:val="22"/>
        </w:rPr>
        <w:t>What process information (i.e., about the process followed to develop a critical system) do you provide, check, or request as</w:t>
      </w:r>
      <w:r>
        <w:rPr>
          <w:spacing w:val="-4"/>
          <w:sz w:val="22"/>
        </w:rPr>
        <w:t> </w:t>
      </w:r>
      <w:r>
        <w:rPr>
          <w:sz w:val="22"/>
        </w:rPr>
        <w:t>evidence?</w:t>
      </w:r>
    </w:p>
    <w:p>
      <w:pPr>
        <w:pStyle w:val="ListParagraph"/>
        <w:numPr>
          <w:ilvl w:val="1"/>
          <w:numId w:val="15"/>
        </w:numPr>
        <w:tabs>
          <w:tab w:pos="938" w:val="left" w:leader="none"/>
        </w:tabs>
        <w:spacing w:line="240" w:lineRule="auto" w:before="1" w:after="0"/>
        <w:ind w:left="937" w:right="267" w:hanging="360"/>
        <w:jc w:val="both"/>
        <w:rPr>
          <w:sz w:val="22"/>
        </w:rPr>
      </w:pPr>
      <w:r>
        <w:rPr>
          <w:sz w:val="22"/>
        </w:rPr>
        <w:t>SYSTEM INCEPTION: specification of initial details about the characteristics of a system and how it will be</w:t>
      </w:r>
      <w:r>
        <w:rPr>
          <w:spacing w:val="0"/>
          <w:sz w:val="22"/>
        </w:rPr>
        <w:t> </w:t>
      </w:r>
      <w:r>
        <w:rPr>
          <w:sz w:val="22"/>
        </w:rPr>
        <w:t>created.</w:t>
      </w:r>
    </w:p>
    <w:p>
      <w:pPr>
        <w:pStyle w:val="ListParagraph"/>
        <w:numPr>
          <w:ilvl w:val="1"/>
          <w:numId w:val="15"/>
        </w:numPr>
        <w:tabs>
          <w:tab w:pos="938" w:val="left" w:leader="none"/>
        </w:tabs>
        <w:spacing w:line="240" w:lineRule="auto" w:before="0" w:after="0"/>
        <w:ind w:left="937" w:right="267" w:hanging="360"/>
        <w:jc w:val="both"/>
        <w:rPr>
          <w:sz w:val="22"/>
        </w:rPr>
      </w:pPr>
      <w:r>
        <w:rPr>
          <w:sz w:val="22"/>
        </w:rPr>
        <w:t>PROJECT MONITORING PLAN: description of how data about the actual progress of the activity planning of a system will be collected and compared with the baseline plans; e.g., meetings schedule and an organization</w:t>
      </w:r>
      <w:r>
        <w:rPr>
          <w:spacing w:val="-4"/>
          <w:sz w:val="22"/>
        </w:rPr>
        <w:t> </w:t>
      </w:r>
      <w:r>
        <w:rPr>
          <w:sz w:val="22"/>
        </w:rPr>
        <w:t>chart.</w:t>
      </w:r>
    </w:p>
    <w:p>
      <w:pPr>
        <w:pStyle w:val="ListParagraph"/>
        <w:numPr>
          <w:ilvl w:val="1"/>
          <w:numId w:val="15"/>
        </w:numPr>
        <w:tabs>
          <w:tab w:pos="938" w:val="left" w:leader="none"/>
        </w:tabs>
        <w:spacing w:line="240" w:lineRule="auto" w:before="0" w:after="0"/>
        <w:ind w:left="937" w:right="267" w:hanging="360"/>
        <w:jc w:val="both"/>
        <w:rPr>
          <w:sz w:val="22"/>
        </w:rPr>
      </w:pPr>
      <w:r>
        <w:rPr>
          <w:sz w:val="22"/>
        </w:rPr>
        <w:t>SAFETY MANAGEMENT PLAN: description of the coordinated, comprehensive set of processes designed to direct and control resources to optimally manage the safety of an operational aspect of an organization; e.g., safety culture and safety management</w:t>
      </w:r>
      <w:r>
        <w:rPr>
          <w:spacing w:val="-6"/>
          <w:sz w:val="22"/>
        </w:rPr>
        <w:t> </w:t>
      </w:r>
      <w:r>
        <w:rPr>
          <w:sz w:val="22"/>
        </w:rPr>
        <w:t>processes.</w:t>
      </w:r>
    </w:p>
    <w:p>
      <w:pPr>
        <w:pStyle w:val="ListParagraph"/>
        <w:numPr>
          <w:ilvl w:val="1"/>
          <w:numId w:val="15"/>
        </w:numPr>
        <w:tabs>
          <w:tab w:pos="938" w:val="left" w:leader="none"/>
        </w:tabs>
        <w:spacing w:line="240" w:lineRule="auto" w:before="0" w:after="0"/>
        <w:ind w:left="937" w:right="266" w:hanging="360"/>
        <w:jc w:val="both"/>
        <w:rPr>
          <w:sz w:val="22"/>
        </w:rPr>
      </w:pPr>
      <w:r>
        <w:rPr>
          <w:sz w:val="22"/>
        </w:rPr>
        <w:t>COMMUNICATION PLAN: description of the activities targeted at creating project-wide awareness and involvement in the development of a system; e.g., specification of the communication channels between service provider, device manufacturer, and regulation</w:t>
      </w:r>
      <w:r>
        <w:rPr>
          <w:spacing w:val="-13"/>
          <w:sz w:val="22"/>
        </w:rPr>
        <w:t> </w:t>
      </w:r>
      <w:r>
        <w:rPr>
          <w:sz w:val="22"/>
        </w:rPr>
        <w:t>authorities.</w:t>
      </w:r>
    </w:p>
    <w:p>
      <w:pPr>
        <w:pStyle w:val="ListParagraph"/>
        <w:numPr>
          <w:ilvl w:val="1"/>
          <w:numId w:val="15"/>
        </w:numPr>
        <w:tabs>
          <w:tab w:pos="938" w:val="left" w:leader="none"/>
        </w:tabs>
        <w:spacing w:line="240" w:lineRule="auto" w:before="0" w:after="0"/>
        <w:ind w:left="937" w:right="266" w:hanging="360"/>
        <w:jc w:val="both"/>
        <w:rPr>
          <w:sz w:val="22"/>
        </w:rPr>
      </w:pPr>
      <w:r>
        <w:rPr>
          <w:sz w:val="22"/>
        </w:rPr>
        <w:t>PROJECT RISK MANAGEMENT PLAN: description of the activity regarding the development and documentation of an organized and comprehensive strategy for identifying project risks; it includes establishing methods for mitigating risk and tracking them; e.g., risk reduction</w:t>
      </w:r>
      <w:r>
        <w:rPr>
          <w:spacing w:val="-24"/>
          <w:sz w:val="22"/>
        </w:rPr>
        <w:t> </w:t>
      </w:r>
      <w:r>
        <w:rPr>
          <w:sz w:val="22"/>
        </w:rPr>
        <w:t>methodology.</w:t>
      </w:r>
    </w:p>
    <w:p>
      <w:pPr>
        <w:pStyle w:val="ListParagraph"/>
        <w:numPr>
          <w:ilvl w:val="1"/>
          <w:numId w:val="15"/>
        </w:numPr>
        <w:tabs>
          <w:tab w:pos="938" w:val="left" w:leader="none"/>
        </w:tabs>
        <w:spacing w:line="240" w:lineRule="auto" w:before="0" w:after="0"/>
        <w:ind w:left="937" w:right="265" w:hanging="360"/>
        <w:jc w:val="both"/>
        <w:rPr>
          <w:sz w:val="22"/>
        </w:rPr>
      </w:pPr>
      <w:r>
        <w:rPr>
          <w:sz w:val="22"/>
        </w:rPr>
        <w:t>CONFIGURATION MANAGEMENT PLAN: description of how identification, change control, status accounting, audit, and interface of a system will be governed; e.g., version management and change control</w:t>
      </w:r>
      <w:r>
        <w:rPr>
          <w:spacing w:val="0"/>
          <w:sz w:val="22"/>
        </w:rPr>
        <w:t> </w:t>
      </w:r>
      <w:r>
        <w:rPr>
          <w:sz w:val="22"/>
        </w:rPr>
        <w:t>procedures.</w:t>
      </w:r>
    </w:p>
    <w:p>
      <w:pPr>
        <w:pStyle w:val="ListParagraph"/>
        <w:numPr>
          <w:ilvl w:val="1"/>
          <w:numId w:val="15"/>
        </w:numPr>
        <w:tabs>
          <w:tab w:pos="938" w:val="left" w:leader="none"/>
        </w:tabs>
        <w:spacing w:line="240" w:lineRule="auto" w:before="0" w:after="0"/>
        <w:ind w:left="937" w:right="267" w:hanging="360"/>
        <w:jc w:val="both"/>
        <w:rPr>
          <w:sz w:val="22"/>
        </w:rPr>
      </w:pPr>
      <w:r>
        <w:rPr>
          <w:sz w:val="22"/>
        </w:rPr>
        <w:t>DEVELOPMENT PLAN: description of how a system will be built, which includes information about the requirements, design and implementation during coding and/or integration phases; e.g., development methodology and coding</w:t>
      </w:r>
      <w:r>
        <w:rPr>
          <w:spacing w:val="-6"/>
          <w:sz w:val="22"/>
        </w:rPr>
        <w:t> </w:t>
      </w:r>
      <w:r>
        <w:rPr>
          <w:sz w:val="22"/>
        </w:rPr>
        <w:t>standards.</w:t>
      </w:r>
    </w:p>
    <w:p>
      <w:pPr>
        <w:pStyle w:val="ListParagraph"/>
        <w:numPr>
          <w:ilvl w:val="1"/>
          <w:numId w:val="15"/>
        </w:numPr>
        <w:tabs>
          <w:tab w:pos="938" w:val="left" w:leader="none"/>
        </w:tabs>
        <w:spacing w:line="240" w:lineRule="auto" w:before="0" w:after="0"/>
        <w:ind w:left="937" w:right="266" w:hanging="360"/>
        <w:jc w:val="both"/>
        <w:rPr>
          <w:sz w:val="22"/>
        </w:rPr>
      </w:pPr>
      <w:r>
        <w:rPr>
          <w:sz w:val="22"/>
        </w:rPr>
        <w:t>VERIFICATION AND VALIDATION PLAN: description of how and by whom the verification and validation activities for a system will be executed; e.g., verification environment specification and tests</w:t>
      </w:r>
      <w:r>
        <w:rPr>
          <w:spacing w:val="-2"/>
          <w:sz w:val="22"/>
        </w:rPr>
        <w:t> </w:t>
      </w:r>
      <w:r>
        <w:rPr>
          <w:sz w:val="22"/>
        </w:rPr>
        <w:t>plan.</w:t>
      </w:r>
    </w:p>
    <w:p>
      <w:pPr>
        <w:pStyle w:val="ListParagraph"/>
        <w:numPr>
          <w:ilvl w:val="1"/>
          <w:numId w:val="15"/>
        </w:numPr>
        <w:tabs>
          <w:tab w:pos="938" w:val="left" w:leader="none"/>
        </w:tabs>
        <w:spacing w:line="240" w:lineRule="auto" w:before="1" w:after="0"/>
        <w:ind w:left="937" w:right="267" w:hanging="360"/>
        <w:jc w:val="both"/>
        <w:rPr>
          <w:sz w:val="22"/>
        </w:rPr>
      </w:pPr>
      <w:r>
        <w:rPr>
          <w:sz w:val="22"/>
        </w:rPr>
        <w:t>MODIFICATION PROCEDURES PLAN: description of the instructions about what to do when performing a modification in a system in order to make corrections, enhancements or adaptations to the validated system, ensuring that the required safety is sustained; e.g., change propagation and maintenance plan.</w:t>
      </w:r>
    </w:p>
    <w:p>
      <w:pPr>
        <w:spacing w:after="0" w:line="240" w:lineRule="auto"/>
        <w:jc w:val="both"/>
        <w:rPr>
          <w:sz w:val="22"/>
        </w:rPr>
        <w:sectPr>
          <w:pgSz w:w="11900" w:h="16840"/>
          <w:pgMar w:header="782" w:footer="473" w:top="1320" w:bottom="660" w:left="920" w:right="860"/>
        </w:sectPr>
      </w:pPr>
    </w:p>
    <w:p>
      <w:pPr>
        <w:pStyle w:val="BodyText"/>
        <w:rPr>
          <w:sz w:val="20"/>
        </w:rPr>
      </w:pPr>
    </w:p>
    <w:p>
      <w:pPr>
        <w:pStyle w:val="BodyText"/>
        <w:spacing w:before="8"/>
        <w:rPr>
          <w:sz w:val="18"/>
        </w:rPr>
      </w:pPr>
    </w:p>
    <w:p>
      <w:pPr>
        <w:pStyle w:val="ListParagraph"/>
        <w:numPr>
          <w:ilvl w:val="1"/>
          <w:numId w:val="15"/>
        </w:numPr>
        <w:tabs>
          <w:tab w:pos="938" w:val="left" w:leader="none"/>
        </w:tabs>
        <w:spacing w:line="240" w:lineRule="auto" w:before="0" w:after="0"/>
        <w:ind w:left="937" w:right="268" w:hanging="360"/>
        <w:jc w:val="both"/>
        <w:rPr>
          <w:sz w:val="22"/>
        </w:rPr>
      </w:pPr>
      <w:r>
        <w:rPr>
          <w:sz w:val="22"/>
        </w:rPr>
        <w:t>OPERATION PROCEDURES PLAN: description of the instructions and manuals necessary to ensure that safety is maintained during system use; e.g., user manual and installation</w:t>
      </w:r>
      <w:r>
        <w:rPr>
          <w:spacing w:val="-19"/>
          <w:sz w:val="22"/>
        </w:rPr>
        <w:t> </w:t>
      </w:r>
      <w:r>
        <w:rPr>
          <w:sz w:val="22"/>
        </w:rPr>
        <w:t>procedure.</w:t>
      </w:r>
    </w:p>
    <w:p>
      <w:pPr>
        <w:pStyle w:val="ListParagraph"/>
        <w:numPr>
          <w:ilvl w:val="1"/>
          <w:numId w:val="15"/>
        </w:numPr>
        <w:tabs>
          <w:tab w:pos="938" w:val="left" w:leader="none"/>
        </w:tabs>
        <w:spacing w:line="237" w:lineRule="auto" w:before="3" w:after="0"/>
        <w:ind w:left="937" w:right="267" w:hanging="360"/>
        <w:jc w:val="both"/>
        <w:rPr>
          <w:sz w:val="22"/>
        </w:rPr>
      </w:pPr>
      <w:r>
        <w:rPr>
          <w:sz w:val="22"/>
        </w:rPr>
        <w:t>ACTIVITY RECORDS: artefacts collected during the execution of an activity planned for developing a system; e.g., maintenance log and review</w:t>
      </w:r>
      <w:r>
        <w:rPr>
          <w:spacing w:val="-1"/>
          <w:sz w:val="22"/>
        </w:rPr>
        <w:t> </w:t>
      </w:r>
      <w:r>
        <w:rPr>
          <w:sz w:val="22"/>
        </w:rPr>
        <w:t>checklists.</w:t>
      </w:r>
    </w:p>
    <w:p>
      <w:pPr>
        <w:pStyle w:val="ListParagraph"/>
        <w:numPr>
          <w:ilvl w:val="1"/>
          <w:numId w:val="15"/>
        </w:numPr>
        <w:tabs>
          <w:tab w:pos="938" w:val="left" w:leader="none"/>
        </w:tabs>
        <w:spacing w:line="240" w:lineRule="auto" w:before="2" w:after="0"/>
        <w:ind w:left="937" w:right="268" w:hanging="360"/>
        <w:jc w:val="both"/>
        <w:rPr>
          <w:sz w:val="22"/>
        </w:rPr>
      </w:pPr>
      <w:r>
        <w:rPr>
          <w:sz w:val="22"/>
        </w:rPr>
        <w:t>TOOL SUPPORT SPECIFICATION: specification of the different tools that will be used in the system lifecycle plan; e.g., tool qualification</w:t>
      </w:r>
      <w:r>
        <w:rPr>
          <w:spacing w:val="-4"/>
          <w:sz w:val="22"/>
        </w:rPr>
        <w:t> </w:t>
      </w:r>
      <w:r>
        <w:rPr>
          <w:sz w:val="22"/>
        </w:rPr>
        <w:t>report.</w:t>
      </w:r>
    </w:p>
    <w:p>
      <w:pPr>
        <w:pStyle w:val="ListParagraph"/>
        <w:numPr>
          <w:ilvl w:val="1"/>
          <w:numId w:val="15"/>
        </w:numPr>
        <w:tabs>
          <w:tab w:pos="938" w:val="left" w:leader="none"/>
        </w:tabs>
        <w:spacing w:line="240" w:lineRule="auto" w:before="1" w:after="0"/>
        <w:ind w:left="937" w:right="268" w:hanging="360"/>
        <w:jc w:val="both"/>
        <w:rPr>
          <w:sz w:val="22"/>
        </w:rPr>
      </w:pPr>
      <w:r>
        <w:rPr>
          <w:sz w:val="22"/>
        </w:rPr>
        <w:t>REUSED COMPONENTS SPECIFICATION: specification of the characteristics of an existing system that is (re)used to make up a system; e.g., reused component reliability specification and qualification documentation of a real-time operating</w:t>
      </w:r>
      <w:r>
        <w:rPr>
          <w:spacing w:val="-6"/>
          <w:sz w:val="22"/>
        </w:rPr>
        <w:t> </w:t>
      </w:r>
      <w:r>
        <w:rPr>
          <w:sz w:val="22"/>
        </w:rPr>
        <w:t>system.</w:t>
      </w:r>
    </w:p>
    <w:p>
      <w:pPr>
        <w:pStyle w:val="ListParagraph"/>
        <w:numPr>
          <w:ilvl w:val="1"/>
          <w:numId w:val="15"/>
        </w:numPr>
        <w:tabs>
          <w:tab w:pos="938" w:val="left" w:leader="none"/>
        </w:tabs>
        <w:spacing w:line="240" w:lineRule="auto" w:before="1" w:after="0"/>
        <w:ind w:left="937" w:right="267" w:hanging="360"/>
        <w:jc w:val="both"/>
        <w:rPr>
          <w:sz w:val="22"/>
        </w:rPr>
      </w:pPr>
      <w:r>
        <w:rPr>
          <w:sz w:val="22"/>
        </w:rPr>
        <w:t>REUSED COMPONENTS HISTORICAL SERVICE DATA SPECIFICATION: specification of the dependability of a component reused in a system based on past observation of the behaviour; e.g., mean time between</w:t>
      </w:r>
      <w:r>
        <w:rPr>
          <w:spacing w:val="-3"/>
          <w:sz w:val="22"/>
        </w:rPr>
        <w:t> </w:t>
      </w:r>
      <w:r>
        <w:rPr>
          <w:sz w:val="22"/>
        </w:rPr>
        <w:t>failures.</w:t>
      </w:r>
    </w:p>
    <w:p>
      <w:pPr>
        <w:pStyle w:val="ListParagraph"/>
        <w:numPr>
          <w:ilvl w:val="1"/>
          <w:numId w:val="15"/>
        </w:numPr>
        <w:tabs>
          <w:tab w:pos="938" w:val="left" w:leader="none"/>
        </w:tabs>
        <w:spacing w:line="240" w:lineRule="auto" w:before="0" w:after="0"/>
        <w:ind w:left="937" w:right="267" w:hanging="360"/>
        <w:jc w:val="both"/>
        <w:rPr>
          <w:sz w:val="22"/>
        </w:rPr>
      </w:pPr>
      <w:r>
        <w:rPr>
          <w:sz w:val="22"/>
        </w:rPr>
        <w:t>DEVELOPMENT AND V&amp;V STAFF COMPETENCE: specification of the skills or knowledge that the parties involved in the development and V&amp;V plans of a system need in order to perform the activities assigned to them; e.g., staff experience and tool</w:t>
      </w:r>
      <w:r>
        <w:rPr>
          <w:spacing w:val="-11"/>
          <w:sz w:val="22"/>
        </w:rPr>
        <w:t> </w:t>
      </w:r>
      <w:r>
        <w:rPr>
          <w:sz w:val="22"/>
        </w:rPr>
        <w:t>training.</w:t>
      </w:r>
    </w:p>
    <w:p>
      <w:pPr>
        <w:pStyle w:val="ListParagraph"/>
        <w:numPr>
          <w:ilvl w:val="1"/>
          <w:numId w:val="15"/>
        </w:numPr>
        <w:tabs>
          <w:tab w:pos="938" w:val="left" w:leader="none"/>
        </w:tabs>
        <w:spacing w:line="240" w:lineRule="auto" w:before="0" w:after="0"/>
        <w:ind w:left="937" w:right="267" w:hanging="360"/>
        <w:jc w:val="both"/>
        <w:rPr>
          <w:sz w:val="22"/>
        </w:rPr>
      </w:pPr>
      <w:r>
        <w:rPr>
          <w:sz w:val="22"/>
        </w:rPr>
        <w:t>OPERATOR COMPETENCE: specification of the skills or knowledge that the parties involved in the operation procedures need in order to perform the activities assigned to them; e.g., operational staff training needs</w:t>
      </w:r>
      <w:r>
        <w:rPr>
          <w:spacing w:val="-1"/>
          <w:sz w:val="22"/>
        </w:rPr>
        <w:t> </w:t>
      </w:r>
      <w:r>
        <w:rPr>
          <w:sz w:val="22"/>
        </w:rPr>
        <w:t>specification.</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I do not provide, check, or request process information as</w:t>
      </w:r>
      <w:r>
        <w:rPr>
          <w:spacing w:val="-8"/>
          <w:sz w:val="22"/>
        </w:rPr>
        <w:t> </w:t>
      </w:r>
      <w:r>
        <w:rPr>
          <w:sz w:val="22"/>
        </w:rPr>
        <w:t>evidence</w:t>
      </w:r>
    </w:p>
    <w:p>
      <w:pPr>
        <w:pStyle w:val="ListParagraph"/>
        <w:numPr>
          <w:ilvl w:val="1"/>
          <w:numId w:val="15"/>
        </w:numPr>
        <w:tabs>
          <w:tab w:pos="937" w:val="left" w:leader="none"/>
          <w:tab w:pos="938" w:val="left" w:leader="none"/>
        </w:tabs>
        <w:spacing w:line="470" w:lineRule="auto" w:before="0" w:after="0"/>
        <w:ind w:left="217" w:right="6923" w:firstLine="360"/>
        <w:jc w:val="left"/>
        <w:rPr>
          <w:sz w:val="22"/>
        </w:rPr>
      </w:pPr>
      <w:r>
        <w:rPr/>
        <w:pict>
          <v:group style="position:absolute;margin-left:200.977219pt;margin-top:49.230927pt;width:238pt;height:326.45pt;mso-position-horizontal-relative:page;mso-position-vertical-relative:paragraph;z-index:-241744" coordorigin="4020,985" coordsize="4760,6529">
            <v:shape style="position:absolute;left:4103;top:1492;width:2727;height:1323" type="#_x0000_t75" stroked="false">
              <v:imagedata r:id="rId182" o:title=""/>
            </v:shape>
            <v:shape style="position:absolute;left:4103;top:4305;width:762;height:385" type="#_x0000_t75" stroked="false">
              <v:imagedata r:id="rId183" o:title=""/>
            </v:shape>
            <v:shape style="position:absolute;left:5042;top:5241;width:807;height:387" type="#_x0000_t75" stroked="false">
              <v:imagedata r:id="rId184" o:title=""/>
            </v:shape>
            <v:shape style="position:absolute;left:5042;top:4773;width:807;height:385" type="#_x0000_t75" stroked="false">
              <v:imagedata r:id="rId185" o:title=""/>
            </v:shape>
            <v:shape style="position:absolute;left:5042;top:4305;width:807;height:385" type="#_x0000_t75" stroked="false">
              <v:imagedata r:id="rId186" o:title=""/>
            </v:shape>
            <v:shape style="position:absolute;left:5042;top:3835;width:807;height:387" type="#_x0000_t75" stroked="false">
              <v:imagedata r:id="rId187" o:title=""/>
            </v:shape>
            <v:shape style="position:absolute;left:5047;top:7123;width:749;height:375" coordorigin="5047,7124" coordsize="749,375" path="m5702,7124l5141,7124,5104,7131,5074,7151,5054,7180,5047,7217,5047,7404,5054,7440,5074,7470,5104,7490,5141,7498,5702,7498,5738,7490,5768,7470,5788,7440,5796,7404,5796,7217,5788,7180,5768,7151,5738,7131,5702,7124xe" filled="true" fillcolor="#e6e6e6" stroked="false">
              <v:path arrowok="t"/>
              <v:fill type="solid"/>
            </v:shape>
            <v:shape style="position:absolute;left:5047;top:7123;width:749;height:375" coordorigin="5047,7124" coordsize="749,375" path="m5141,7124l5702,7124,5738,7131,5768,7151,5788,7180,5796,7217,5796,7404,5788,7440,5768,7470,5738,7490,5702,7498,5141,7498,5104,7490,5074,7470,5054,7440,5047,7404,5047,7217,5054,7180,5074,7151,5104,7131,5141,7124xe" filled="false" stroked="true" strokeweight=".507504pt" strokecolor="#000000">
              <v:path arrowok="t"/>
              <v:stroke dashstyle="solid"/>
            </v:shape>
            <v:shape style="position:absolute;left:5133;top:6677;width:231;height:608" coordorigin="5134,6677" coordsize="231,608" path="m5206,7210l5191,7210,5170,7272,5152,7222,5148,7210,5134,7210,5134,7284,5143,7284,5143,7222,5165,7284,5174,7284,5179,7272,5196,7222,5196,7284,5206,7284,5206,7222,5206,7210m5364,6677l5304,6677,5304,6687,5330,6687,5330,6752,5340,6752,5340,6687,5364,6687,5364,6677e" filled="true" fillcolor="#000000" stroked="false">
              <v:path arrowok="t"/>
              <v:fill type="solid"/>
            </v:shape>
            <v:shape style="position:absolute;left:4857;top:4118;width:3901;height:3385" type="#_x0000_t75" stroked="false">
              <v:imagedata r:id="rId188" o:title=""/>
            </v:shape>
            <v:shape style="position:absolute;left:7936;top:5613;width:581;height:204" type="#_x0000_t75" stroked="false">
              <v:imagedata r:id="rId189" o:title=""/>
            </v:shape>
            <v:shape style="position:absolute;left:7852;top:5992;width:759;height:385" type="#_x0000_t75" stroked="false">
              <v:imagedata r:id="rId190" o:title=""/>
            </v:shape>
            <v:shape style="position:absolute;left:7857;top:3653;width:749;height:377" coordorigin="7858,3653" coordsize="749,377" path="m7951,3653l8513,3653,8550,3661,8579,3681,8599,3711,8606,3747,8606,3936,8599,3972,8579,4002,8550,4022,8513,4030,7951,4030,7914,4022,7885,4002,7865,3972,7858,3936,7858,3747,7865,3711,7885,3681,7914,3661,7951,3653xe" filled="false" stroked="true" strokeweight=".507504pt" strokecolor="#000000">
              <v:path arrowok="t"/>
              <v:stroke dashstyle="solid"/>
            </v:shape>
            <v:shape style="position:absolute;left:6189;top:3677;width:1784;height:1356" coordorigin="6190,3677" coordsize="1784,1356" path="m6250,4959l6190,4959,6190,4968,6214,4968,6214,5033,6226,5033,6226,4968,6250,4968,6250,4959m7973,3687l7968,3684,7963,3680,7958,3678,7958,3699,7958,3706,7956,3708,7956,3711,7954,3711,7951,3713,7932,3713,7932,3692,7954,3692,7956,3694,7958,3699,7958,3678,7956,3677,7918,3677,7918,3752,7932,3752,7932,3725,7956,3725,7963,3723,7968,3720,7973,3716,7973,3713,7973,3692,7973,3687e" filled="true" fillcolor="#000000" stroked="false">
              <v:path arrowok="t"/>
              <v:fill type="solid"/>
            </v:shape>
            <v:shape style="position:absolute;left:7764;top:2436;width:89;height:1404" coordorigin="7764,2436" coordsize="89,1404" path="m7853,3840l7764,3840,7764,2436,7853,2436e" filled="false" stroked="true" strokeweight=".507504pt" strokecolor="#000000">
              <v:path arrowok="t"/>
              <v:stroke dashstyle="solid"/>
            </v:shape>
            <v:shape style="position:absolute;left:7852;top:6460;width:759;height:385" type="#_x0000_t75" stroked="false">
              <v:imagedata r:id="rId191" o:title=""/>
            </v:shape>
            <v:shape style="position:absolute;left:7072;top:6165;width:430;height:329" type="#_x0000_t75" stroked="false">
              <v:imagedata r:id="rId192" o:title=""/>
            </v:shape>
            <v:line style="position:absolute" from="4202,5904" to="4202,5904" stroked="true" strokeweight=".507504pt" strokecolor="#000000">
              <v:stroke dashstyle="solid"/>
            </v:line>
            <v:shape style="position:absolute;left:4358;top:1334;width:3665;height:4796" coordorigin="4358,1335" coordsize="3665,4796" path="m4426,6099l4416,6099,4411,6108,4411,6111,4406,6118,4402,6120,4385,6120,4380,6118,4375,6113,4370,6106,4370,6080,4373,6072,4375,6068,4380,6063,4387,6060,4404,6060,4406,6065,4411,6068,4414,6070,4414,6075,4423,6075,4423,6068,4421,6063,4418,6060,4411,6053,4404,6051,4382,6051,4375,6056,4361,6070,4358,6077,4358,6104,4363,6116,4375,6128,4382,6130,4402,6130,4409,6128,4416,6120,4421,6116,4423,6108,4426,6099m4483,6089l4481,6084,4476,6080,4474,6077,4474,6089,4474,6111,4469,6120,4464,6123,4452,6123,4447,6120,4442,6111,4442,6089,4445,6087,4447,6082,4452,6080,4464,6080,4469,6082,4471,6087,4474,6089,4474,6077,4471,6075,4466,6072,4450,6072,4445,6075,4435,6084,4433,6092,4433,6111,4435,6118,4440,6123,4442,6128,4450,6130,4466,6130,4474,6128,4475,6123,4476,6120,4481,6116,4483,6108,4483,6089m4538,6053l4531,6053,4531,6094,4531,6106,4529,6113,4526,6116,4524,6120,4505,6120,4505,6116,4500,6106,4500,6094,4505,6084,4510,6080,4519,6080,4524,6082,4526,6084,4531,6094,4531,6053,4529,6053,4529,6077,4526,6075,4524,6075,4522,6072,4505,6072,4500,6075,4498,6082,4493,6087,4490,6094,4490,6111,4493,6116,4498,6123,4502,6128,4507,6130,4519,6130,4522,6128,4526,6125,4531,6120,4531,6128,4538,6128,4538,6053m4598,6087l4591,6080,4589,6077,4589,6089,4589,6096,4560,6096,4560,6087,4565,6084,4570,6080,4579,6080,4584,6082,4586,6087,4589,6089,4589,6077,4586,6075,4582,6072,4567,6072,4560,6075,4550,6084,4548,6094,4548,6111,4550,6118,4560,6128,4567,6130,4582,6130,4584,6128,4589,6125,4591,6123,4594,6123,4594,6120,4596,6118,4596,6116,4598,6113,4598,6111,4589,6111,4589,6113,4579,6123,4570,6123,4565,6120,4562,6116,4560,6113,4560,6104,4598,6104,4598,6096,4598,6087m7999,2758l7997,2756,7997,2753,7997,2751,7994,2748,7992,2748,7987,2744,7985,2744,7982,2741,7982,2756,7982,2770,7978,2772,7975,2772,7973,2775,7951,2775,7951,2753,7978,2753,7978,2756,7982,2756,7982,2741,7937,2741,7937,2816,7951,2816,7951,2787,7975,2787,7978,2789,7980,2789,7980,2808,7982,2811,7982,2816,7999,2816,7999,2813,7997,2813,7997,2792,7994,2787,7994,2784,7990,2780,7987,2780,7990,2777,7994,2777,7994,2775,7994,2772,7997,2770,7999,2765,7999,2758m8009,1409l8003,1392,7999,1380,7988,1352,7982,1335,7982,1380,7963,1380,7973,1352,7982,1380,7982,1335,7963,1335,7937,1409,7954,1409,7958,1392,7985,1392,7990,1409,8009,1409m8023,1803l7970,1803,7970,1877,7987,1877,7987,1846,8018,1846,8018,1834,7987,1834,7987,1815,8023,1815,8023,1803e" filled="true" fillcolor="#000000" stroked="false">
              <v:path arrowok="t"/>
              <v:fill type="solid"/>
            </v:shape>
            <v:shape style="position:absolute;left:7750;top:1330;width:154;height:2230" type="#_x0000_t75" stroked="false">
              <v:imagedata r:id="rId193" o:title=""/>
            </v:shape>
            <v:shape style="position:absolute;left:8596;top:1345;width:183;height:1293" type="#_x0000_t75" stroked="false">
              <v:imagedata r:id="rId194" o:title=""/>
            </v:shape>
            <v:shape style="position:absolute;left:5962;top:4867;width:1674;height:423" type="#_x0000_t75" stroked="false">
              <v:imagedata r:id="rId195" o:title=""/>
            </v:shape>
            <v:line style="position:absolute" from="4202,6934" to="4202,6934" stroked="true" strokeweight=".507504pt" strokecolor="#000000">
              <v:stroke dashstyle="solid"/>
            </v:line>
            <v:shape style="position:absolute;left:4188;top:7085;width:579;height:77" type="#_x0000_t75" stroked="false">
              <v:imagedata r:id="rId196" o:title=""/>
            </v:shape>
            <v:shape style="position:absolute;left:4019;top:5925;width:116;height:1404" type="#_x0000_t75" stroked="false">
              <v:imagedata r:id="rId197" o:title=""/>
            </v:shape>
            <v:shape style="position:absolute;left:4846;top:6194;width:231;height:1154" type="#_x0000_t75" stroked="false">
              <v:imagedata r:id="rId198" o:title=""/>
            </v:shape>
            <v:shape style="position:absolute;left:6904;top:5521;width:1731;height:1154" type="#_x0000_t75" stroked="false">
              <v:imagedata r:id="rId199" o:title=""/>
            </v:shape>
            <v:line style="position:absolute" from="4024,5925" to="4024,2157" stroked="true" strokeweight=".480807pt" strokecolor="#000000">
              <v:stroke dashstyle="solid"/>
            </v:line>
            <v:shape style="position:absolute;left:4956;top:2899;width:1033;height:853" type="#_x0000_t75" stroked="false">
              <v:imagedata r:id="rId200" o:title=""/>
            </v:shape>
            <v:line style="position:absolute" from="4957,5464" to="4957,3099" stroked="true" strokeweight=".480807pt" strokecolor="#000000">
              <v:stroke dashstyle="solid"/>
            </v:line>
            <v:line style="position:absolute" from="5981,1504" to="6847,1504" stroked="true" strokeweight=".240296pt" strokecolor="#000000">
              <v:stroke dashstyle="solid"/>
            </v:line>
            <v:line style="position:absolute" from="6000,1874" to="6847,1874" stroked="true" strokeweight=".480593pt" strokecolor="#000000">
              <v:stroke dashstyle="solid"/>
            </v:line>
            <v:line style="position:absolute" from="4135,5916" to="4866,5916" stroked="true" strokeweight=".240296pt" strokecolor="#000000">
              <v:stroke dashstyle="solid"/>
            </v:line>
            <v:shape style="position:absolute;left:4128;top:-3695;width:1671;height:365" coordorigin="4128,-3694" coordsize="1671,365" path="m5077,6199l5808,6199m4135,6286l4847,6286m5077,6564l5808,6564e" filled="false" stroked="true" strokeweight=".4807pt" strokecolor="#000000">
              <v:path arrowok="t"/>
              <v:stroke dashstyle="solid"/>
            </v:shape>
            <v:line style="position:absolute" from="5077,6665" to="5808,6665" stroked="true" strokeweight=".240296pt" strokecolor="#000000">
              <v:stroke dashstyle="solid"/>
            </v:line>
            <v:shape style="position:absolute;left:4128;top:-4448;width:711;height:370" coordorigin="4128,-4448" coordsize="711,370" path="m4135,6949l4847,6949m4135,7319l4847,7319e" filled="false" stroked="true" strokeweight=".4807pt" strokecolor="#000000">
              <v:path arrowok="t"/>
              <v:stroke dashstyle="solid"/>
            </v:shape>
            <v:shape style="position:absolute;left:5443;top:11;width:2314;height:1868" coordorigin="5443,12" coordsize="2314,1868" path="m5972,1965l6726,1965m5452,2436l5972,2436m7770,2854l7770,985e" filled="false" stroked="true" strokeweight=".72105pt" strokecolor="#000000">
              <v:path arrowok="t"/>
              <v:stroke dashstyle="solid"/>
            </v:shape>
            <v:line style="position:absolute" from="7900,1311" to="8693,1311" stroked="true" strokeweight=".240296pt" strokecolor="#000000">
              <v:stroke dashstyle="solid"/>
            </v:line>
            <v:line style="position:absolute" from="7900,1782" to="8693,1782" stroked="true" strokeweight=".720889pt" strokecolor="#000000">
              <v:stroke dashstyle="solid"/>
            </v:line>
            <v:shape style="position:absolute;left:8056;top:2270;width:63;height:77" coordorigin="8057,2271" coordsize="63,77" path="m8074,2324l8057,2324,8057,2331,8062,2338,8066,2343,8071,2345,8081,2348,8098,2348,8107,2345,8112,2343,8117,2338,8118,2336,8083,2336,8078,2333,8074,2328,8074,2324xm8102,2271l8071,2271,8062,2280,8059,2285,8059,2300,8062,2307,8066,2309,8069,2312,8076,2312,8090,2316,8095,2316,8098,2319,8100,2319,8105,2324,8105,2331,8102,2333,8098,2336,8118,2336,8119,2331,8119,2319,8117,2312,8112,2309,8110,2307,8105,2304,8100,2304,8086,2302,8081,2300,8078,2300,8078,2297,8076,2297,8074,2295,8074,2288,8076,2285,8078,2285,8081,2283,8116,2283,8114,2280,8107,2276,8102,2271xm8116,2283l8093,2283,8095,2285,8100,2285,8102,2290,8102,2295,8117,2295,8117,2285,8116,2283xe" filled="true" fillcolor="#000000" stroked="false">
              <v:path arrowok="t"/>
              <v:fill type="solid"/>
            </v:shape>
            <v:line style="position:absolute" from="7900,2253" to="8246,2253" stroked="true" strokeweight=".240296pt" strokecolor="#000000">
              <v:stroke dashstyle="solid"/>
            </v:line>
            <v:line style="position:absolute" from="8246,2253" to="8693,2253" stroked="true" strokeweight=".720889pt" strokecolor="#000000">
              <v:stroke dashstyle="solid"/>
            </v:line>
            <v:shape style="position:absolute;left:7756;top:-123;width:922;height:274" coordorigin="7757,-123" coordsize="922,274" path="m7900,2715l8693,2715m7770,2989l7770,2854e" filled="false" stroked="true" strokeweight=".24035pt" strokecolor="#000000">
              <v:path arrowok="t"/>
              <v:stroke dashstyle="solid"/>
            </v:shape>
            <v:shape style="position:absolute;left:7989;top:3209;width:63;height:75" coordorigin="7990,3209" coordsize="63,75" path="m8035,3209l7990,3209,7990,3284,8004,3284,8004,3255,8047,3255,8042,3250,8038,3248,8042,3248,8045,3245,8046,3243,8004,3243,8004,3221,8047,3221,8047,3219,8040,3212,8038,3212,8035,3209xm8047,3255l8028,3255,8030,3257,8030,3260,8033,3262,8033,3281,8035,3284,8052,3284,8052,3281,8050,3281,8050,3260,8047,3257,8047,3255xm8047,3221l8026,3221,8028,3224,8030,3224,8035,3228,8035,3238,8033,3240,8030,3240,8028,3243,8046,3243,8047,3240,8050,3238,8050,3224,8047,3221xe" filled="true" fillcolor="#000000" stroked="false">
              <v:path arrowok="t"/>
              <v:fill type="solid"/>
            </v:shape>
            <v:line style="position:absolute" from="7900,3186" to="8693,3186" stroked="true" strokeweight=".720889pt" strokecolor="#000000">
              <v:stroke dashstyle="solid"/>
            </v:line>
            <v:shape style="position:absolute;left:6758;top:-4266;width:1920;height:2074" coordorigin="6758,-4265" coordsize="1920,2074" path="m7900,5060l8693,5060m6770,7136l7352,7136e" filled="false" stroked="true" strokeweight=".24035pt" strokecolor="#000000">
              <v:path arrowok="t"/>
              <v:stroke dashstyle="solid"/>
            </v:shape>
            <v:line style="position:absolute" from="7352,7136" to="7784,7136" stroked="true" strokeweight=".720889pt" strokecolor="#000000">
              <v:stroke dashstyle="solid"/>
            </v:line>
            <v:shape style="position:absolute;left:5017;top:-4563;width:2732;height:4690" coordorigin="5017,-4563" coordsize="2732,4690" path="m5026,2739l5084,2739m7608,5175l7665,5175m6901,7434l6959,7434m7704,7434l7762,7434e" filled="false" stroked="true" strokeweight="1.001458pt" strokecolor="#050505">
              <v:path arrowok="t"/>
              <v:stroke dashstyle="solid"/>
            </v:shape>
            <v:shape style="position:absolute;left:6087;top:1576;width:661;height:237" type="#_x0000_t202" filled="false" stroked="false">
              <v:textbox inset="0,0,0,0">
                <w:txbxContent>
                  <w:p>
                    <w:pPr>
                      <w:spacing w:line="261" w:lineRule="auto" w:before="0"/>
                      <w:ind w:left="0" w:right="17" w:firstLine="193"/>
                      <w:jc w:val="left"/>
                      <w:rPr>
                        <w:rFonts w:ascii="Arial"/>
                        <w:sz w:val="10"/>
                      </w:rPr>
                    </w:pPr>
                    <w:r>
                      <w:rPr>
                        <w:rFonts w:ascii="Arial"/>
                        <w:color w:val="050505"/>
                        <w:w w:val="110"/>
                        <w:sz w:val="10"/>
                      </w:rPr>
                      <w:t>azards Specification</w:t>
                    </w:r>
                  </w:p>
                </w:txbxContent>
              </v:textbox>
              <w10:wrap type="none"/>
            </v:shape>
            <v:shape style="position:absolute;left:7899;top:1326;width:848;height:362" type="#_x0000_t202" filled="false" stroked="false">
              <v:textbox inset="0,0,0,0">
                <w:txbxContent>
                  <w:p>
                    <w:pPr>
                      <w:spacing w:line="261" w:lineRule="auto" w:before="0"/>
                      <w:ind w:left="156" w:right="206" w:hanging="36"/>
                      <w:jc w:val="left"/>
                      <w:rPr>
                        <w:rFonts w:ascii="Arial"/>
                        <w:sz w:val="10"/>
                      </w:rPr>
                    </w:pPr>
                    <w:r>
                      <w:rPr>
                        <w:rFonts w:ascii="Arial"/>
                        <w:color w:val="050505"/>
                        <w:w w:val="110"/>
                        <w:sz w:val="10"/>
                      </w:rPr>
                      <w:t>cceptance Testing</w:t>
                    </w:r>
                  </w:p>
                  <w:p>
                    <w:pPr>
                      <w:tabs>
                        <w:tab w:pos="827" w:val="left" w:leader="none"/>
                      </w:tabs>
                      <w:spacing w:line="114" w:lineRule="exact" w:before="0"/>
                      <w:ind w:left="0" w:right="0" w:firstLine="0"/>
                      <w:jc w:val="left"/>
                      <w:rPr>
                        <w:rFonts w:ascii="Arial"/>
                        <w:sz w:val="10"/>
                      </w:rPr>
                    </w:pPr>
                    <w:r>
                      <w:rPr>
                        <w:rFonts w:ascii="Arial"/>
                        <w:color w:val="050505"/>
                        <w:w w:val="100"/>
                        <w:sz w:val="10"/>
                        <w:u w:val="single" w:color="000000"/>
                      </w:rPr>
                      <w:t> </w:t>
                    </w:r>
                    <w:r>
                      <w:rPr>
                        <w:rFonts w:ascii="Arial"/>
                        <w:color w:val="050505"/>
                        <w:sz w:val="10"/>
                        <w:u w:val="single" w:color="000000"/>
                      </w:rPr>
                      <w:t>    </w:t>
                    </w:r>
                    <w:r>
                      <w:rPr>
                        <w:rFonts w:ascii="Arial"/>
                        <w:color w:val="050505"/>
                        <w:spacing w:val="-4"/>
                        <w:sz w:val="10"/>
                        <w:u w:val="single" w:color="000000"/>
                      </w:rPr>
                      <w:t> </w:t>
                    </w:r>
                    <w:r>
                      <w:rPr>
                        <w:rFonts w:ascii="Arial"/>
                        <w:color w:val="050505"/>
                        <w:w w:val="115"/>
                        <w:sz w:val="10"/>
                        <w:u w:val="single" w:color="000000"/>
                      </w:rPr>
                      <w:t>Results</w:t>
                    </w:r>
                    <w:r>
                      <w:rPr>
                        <w:rFonts w:ascii="Arial"/>
                        <w:color w:val="050505"/>
                        <w:sz w:val="10"/>
                        <w:u w:val="single" w:color="000000"/>
                      </w:rPr>
                      <w:tab/>
                    </w:r>
                  </w:p>
                </w:txbxContent>
              </v:textbox>
              <w10:wrap type="none"/>
            </v:shape>
            <v:shape style="position:absolute;left:4405;top:1797;width:4343;height:362" type="#_x0000_t202" filled="false" stroked="false">
              <v:textbox inset="0,0,0,0">
                <w:txbxContent>
                  <w:p>
                    <w:pPr>
                      <w:spacing w:line="112" w:lineRule="exact" w:before="0"/>
                      <w:ind w:left="0" w:right="243" w:firstLine="0"/>
                      <w:jc w:val="right"/>
                      <w:rPr>
                        <w:rFonts w:ascii="Arial"/>
                        <w:sz w:val="10"/>
                      </w:rPr>
                    </w:pPr>
                    <w:r>
                      <w:rPr>
                        <w:rFonts w:ascii="Arial"/>
                        <w:color w:val="050505"/>
                        <w:w w:val="115"/>
                        <w:sz w:val="10"/>
                      </w:rPr>
                      <w:t>unctional</w:t>
                    </w:r>
                  </w:p>
                  <w:p>
                    <w:pPr>
                      <w:tabs>
                        <w:tab w:pos="3650" w:val="left" w:leader="none"/>
                      </w:tabs>
                      <w:spacing w:line="158" w:lineRule="auto" w:before="21"/>
                      <w:ind w:left="0" w:right="328" w:firstLine="0"/>
                      <w:jc w:val="right"/>
                      <w:rPr>
                        <w:rFonts w:ascii="Arial"/>
                        <w:sz w:val="10"/>
                      </w:rPr>
                    </w:pPr>
                    <w:r>
                      <w:rPr>
                        <w:rFonts w:ascii="Arial"/>
                        <w:color w:val="282828"/>
                        <w:w w:val="115"/>
                        <w:position w:val="-6"/>
                        <w:sz w:val="11"/>
                      </w:rPr>
                      <w:t>a</w:t>
                      <w:tab/>
                    </w:r>
                    <w:r>
                      <w:rPr>
                        <w:rFonts w:ascii="Arial"/>
                        <w:color w:val="050505"/>
                        <w:spacing w:val="-4"/>
                        <w:w w:val="115"/>
                        <w:sz w:val="10"/>
                      </w:rPr>
                      <w:t>Te</w:t>
                    </w:r>
                    <w:r>
                      <w:rPr>
                        <w:rFonts w:ascii="Arial"/>
                        <w:color w:val="282828"/>
                        <w:spacing w:val="-4"/>
                        <w:w w:val="115"/>
                        <w:sz w:val="10"/>
                      </w:rPr>
                      <w:t>s</w:t>
                    </w:r>
                    <w:r>
                      <w:rPr>
                        <w:rFonts w:ascii="Arial"/>
                        <w:color w:val="050505"/>
                        <w:spacing w:val="-4"/>
                        <w:w w:val="115"/>
                        <w:sz w:val="10"/>
                      </w:rPr>
                      <w:t>ting</w:t>
                    </w:r>
                  </w:p>
                  <w:p>
                    <w:pPr>
                      <w:tabs>
                        <w:tab w:pos="827" w:val="left" w:leader="none"/>
                      </w:tabs>
                      <w:spacing w:line="84" w:lineRule="exact" w:before="0"/>
                      <w:ind w:left="0" w:right="18" w:firstLine="0"/>
                      <w:jc w:val="right"/>
                      <w:rPr>
                        <w:rFonts w:ascii="Arial"/>
                        <w:sz w:val="10"/>
                      </w:rPr>
                    </w:pPr>
                    <w:r>
                      <w:rPr>
                        <w:rFonts w:ascii="Arial"/>
                        <w:color w:val="050505"/>
                        <w:w w:val="100"/>
                        <w:sz w:val="10"/>
                        <w:u w:val="single" w:color="000000"/>
                      </w:rPr>
                      <w:t> </w:t>
                    </w:r>
                    <w:r>
                      <w:rPr>
                        <w:rFonts w:ascii="Arial"/>
                        <w:color w:val="050505"/>
                        <w:sz w:val="10"/>
                        <w:u w:val="single" w:color="000000"/>
                      </w:rPr>
                      <w:t>    </w:t>
                    </w:r>
                    <w:r>
                      <w:rPr>
                        <w:rFonts w:ascii="Arial"/>
                        <w:color w:val="050505"/>
                        <w:spacing w:val="-4"/>
                        <w:sz w:val="10"/>
                        <w:u w:val="single" w:color="000000"/>
                      </w:rPr>
                      <w:t> </w:t>
                    </w:r>
                    <w:r>
                      <w:rPr>
                        <w:rFonts w:ascii="Arial"/>
                        <w:color w:val="050505"/>
                        <w:spacing w:val="-1"/>
                        <w:w w:val="110"/>
                        <w:sz w:val="10"/>
                        <w:u w:val="single" w:color="000000"/>
                      </w:rPr>
                      <w:t>Results</w:t>
                    </w:r>
                    <w:r>
                      <w:rPr>
                        <w:rFonts w:ascii="Arial"/>
                        <w:color w:val="050505"/>
                        <w:spacing w:val="-1"/>
                        <w:sz w:val="10"/>
                        <w:u w:val="single" w:color="000000"/>
                      </w:rPr>
                      <w:tab/>
                    </w:r>
                  </w:p>
                </w:txbxContent>
              </v:textbox>
              <w10:wrap type="none"/>
            </v:shape>
            <v:shape style="position:absolute;left:5025;top:2403;width:106;height:414" type="#_x0000_t202" filled="false" stroked="false">
              <v:textbox inset="0,0,0,0">
                <w:txbxContent>
                  <w:p>
                    <w:pPr>
                      <w:spacing w:line="414" w:lineRule="exact" w:before="0"/>
                      <w:ind w:left="0" w:right="0" w:firstLine="0"/>
                      <w:jc w:val="left"/>
                      <w:rPr>
                        <w:rFonts w:ascii="Arial"/>
                        <w:sz w:val="37"/>
                      </w:rPr>
                    </w:pPr>
                    <w:r>
                      <w:rPr>
                        <w:rFonts w:ascii="Arial"/>
                        <w:color w:val="050505"/>
                        <w:w w:val="69"/>
                        <w:sz w:val="37"/>
                      </w:rPr>
                      <w:t>(</w:t>
                    </w:r>
                  </w:p>
                </w:txbxContent>
              </v:textbox>
              <w10:wrap type="none"/>
            </v:shape>
            <v:shape style="position:absolute;left:5452;top:2705;width:1297;height:112" type="#_x0000_t202" filled="false" stroked="false">
              <v:textbox inset="0,0,0,0">
                <w:txbxContent>
                  <w:p>
                    <w:pPr>
                      <w:tabs>
                        <w:tab w:pos="531" w:val="left" w:leader="none"/>
                      </w:tabs>
                      <w:spacing w:line="112" w:lineRule="exact" w:before="0"/>
                      <w:ind w:left="0" w:right="0" w:firstLine="0"/>
                      <w:jc w:val="left"/>
                      <w:rPr>
                        <w:rFonts w:ascii="Arial"/>
                        <w:sz w:val="10"/>
                      </w:rPr>
                    </w:pPr>
                    <w:r>
                      <w:rPr>
                        <w:rFonts w:ascii="Arial"/>
                        <w:color w:val="050505"/>
                        <w:w w:val="100"/>
                        <w:sz w:val="10"/>
                        <w:u w:val="single" w:color="000000"/>
                      </w:rPr>
                      <w:t> </w:t>
                    </w:r>
                    <w:r>
                      <w:rPr>
                        <w:rFonts w:ascii="Arial"/>
                        <w:color w:val="050505"/>
                        <w:sz w:val="10"/>
                        <w:u w:val="single" w:color="000000"/>
                      </w:rPr>
                      <w:tab/>
                    </w:r>
                    <w:r>
                      <w:rPr>
                        <w:rFonts w:ascii="Arial"/>
                        <w:color w:val="050505"/>
                        <w:sz w:val="10"/>
                      </w:rPr>
                      <w:t>  </w:t>
                    </w:r>
                    <w:r>
                      <w:rPr>
                        <w:rFonts w:ascii="Arial"/>
                        <w:color w:val="050505"/>
                        <w:spacing w:val="1"/>
                        <w:sz w:val="10"/>
                      </w:rPr>
                      <w:t> </w:t>
                    </w:r>
                    <w:r>
                      <w:rPr>
                        <w:rFonts w:ascii="Arial"/>
                        <w:color w:val="050505"/>
                        <w:w w:val="115"/>
                        <w:sz w:val="10"/>
                      </w:rPr>
                      <w:t>Specification</w:t>
                    </w:r>
                  </w:p>
                </w:txbxContent>
              </v:textbox>
              <w10:wrap type="none"/>
            </v:shape>
            <v:shape style="position:absolute;left:5780;top:2403;width:106;height:414" type="#_x0000_t202" filled="false" stroked="false">
              <v:textbox inset="0,0,0,0">
                <w:txbxContent>
                  <w:p>
                    <w:pPr>
                      <w:spacing w:line="414" w:lineRule="exact" w:before="0"/>
                      <w:ind w:left="0" w:right="0" w:firstLine="0"/>
                      <w:jc w:val="left"/>
                      <w:rPr>
                        <w:rFonts w:ascii="Arial"/>
                        <w:sz w:val="37"/>
                      </w:rPr>
                    </w:pPr>
                    <w:r>
                      <w:rPr>
                        <w:rFonts w:ascii="Arial"/>
                        <w:color w:val="050505"/>
                        <w:w w:val="69"/>
                        <w:sz w:val="37"/>
                      </w:rPr>
                      <w:t>)</w:t>
                    </w:r>
                  </w:p>
                </w:txbxContent>
              </v:textbox>
              <w10:wrap type="none"/>
            </v:shape>
            <v:shape style="position:absolute;left:5971;top:1984;width:779;height:708" type="#_x0000_t202" filled="false" stroked="false">
              <v:textbox inset="0,0,0,0">
                <w:txbxContent>
                  <w:p>
                    <w:pPr>
                      <w:spacing w:line="261" w:lineRule="auto" w:before="0"/>
                      <w:ind w:left="249" w:right="120" w:firstLine="59"/>
                      <w:jc w:val="left"/>
                      <w:rPr>
                        <w:rFonts w:ascii="Arial"/>
                        <w:sz w:val="10"/>
                      </w:rPr>
                    </w:pPr>
                    <w:r>
                      <w:rPr>
                        <w:rFonts w:ascii="Arial"/>
                        <w:color w:val="050505"/>
                        <w:w w:val="110"/>
                        <w:sz w:val="10"/>
                      </w:rPr>
                      <w:t>azards Causes</w:t>
                    </w:r>
                  </w:p>
                  <w:p>
                    <w:pPr>
                      <w:spacing w:line="114" w:lineRule="exact" w:before="0"/>
                      <w:ind w:left="0" w:right="0" w:firstLine="0"/>
                      <w:jc w:val="left"/>
                      <w:rPr>
                        <w:rFonts w:ascii="Arial"/>
                        <w:sz w:val="10"/>
                      </w:rPr>
                    </w:pPr>
                    <w:r>
                      <w:rPr>
                        <w:rFonts w:ascii="Arial"/>
                        <w:color w:val="050505"/>
                        <w:w w:val="100"/>
                        <w:sz w:val="10"/>
                        <w:u w:val="single" w:color="000000"/>
                      </w:rPr>
                      <w:t> </w:t>
                    </w:r>
                    <w:r>
                      <w:rPr>
                        <w:rFonts w:ascii="Arial"/>
                        <w:color w:val="050505"/>
                        <w:sz w:val="10"/>
                        <w:u w:val="single" w:color="000000"/>
                      </w:rPr>
                      <w:t>   </w:t>
                    </w:r>
                    <w:r>
                      <w:rPr>
                        <w:rFonts w:ascii="Arial"/>
                        <w:color w:val="050505"/>
                        <w:w w:val="115"/>
                        <w:sz w:val="10"/>
                        <w:u w:val="single" w:color="000000"/>
                      </w:rPr>
                      <w:t>S eclficatlon</w:t>
                    </w:r>
                  </w:p>
                  <w:p>
                    <w:pPr>
                      <w:spacing w:line="240" w:lineRule="auto" w:before="10"/>
                      <w:rPr>
                        <w:rFonts w:ascii="Arial"/>
                        <w:sz w:val="8"/>
                      </w:rPr>
                    </w:pPr>
                  </w:p>
                  <w:p>
                    <w:pPr>
                      <w:spacing w:line="261" w:lineRule="auto" w:before="1"/>
                      <w:ind w:left="189" w:right="77" w:firstLine="119"/>
                      <w:jc w:val="left"/>
                      <w:rPr>
                        <w:rFonts w:ascii="Arial"/>
                        <w:sz w:val="10"/>
                      </w:rPr>
                    </w:pPr>
                    <w:r>
                      <w:rPr>
                        <w:rFonts w:ascii="Arial"/>
                        <w:color w:val="050505"/>
                        <w:w w:val="115"/>
                        <w:sz w:val="10"/>
                      </w:rPr>
                      <w:t>azards Mitigation</w:t>
                    </w:r>
                  </w:p>
                </w:txbxContent>
              </v:textbox>
              <w10:wrap type="none"/>
            </v:shape>
            <v:shape style="position:absolute;left:7899;top:2263;width:848;height:1304" type="#_x0000_t202" filled="false" stroked="false">
              <v:textbox inset="0,0,0,0">
                <w:txbxContent>
                  <w:p>
                    <w:pPr>
                      <w:spacing w:line="271" w:lineRule="auto" w:before="0"/>
                      <w:ind w:left="172" w:right="175" w:firstLine="65"/>
                      <w:jc w:val="left"/>
                      <w:rPr>
                        <w:rFonts w:ascii="Arial"/>
                        <w:sz w:val="10"/>
                      </w:rPr>
                    </w:pPr>
                    <w:r>
                      <w:rPr>
                        <w:rFonts w:ascii="Arial"/>
                        <w:color w:val="050505"/>
                        <w:w w:val="115"/>
                        <w:sz w:val="10"/>
                      </w:rPr>
                      <w:t>tructural </w:t>
                    </w:r>
                    <w:r>
                      <w:rPr>
                        <w:rFonts w:ascii="Arial"/>
                        <w:color w:val="050505"/>
                        <w:w w:val="110"/>
                        <w:sz w:val="10"/>
                      </w:rPr>
                      <w:t>Coverage</w:t>
                    </w:r>
                  </w:p>
                  <w:p>
                    <w:pPr>
                      <w:spacing w:line="110" w:lineRule="exact" w:before="0"/>
                      <w:ind w:left="0" w:right="0" w:firstLine="0"/>
                      <w:jc w:val="left"/>
                      <w:rPr>
                        <w:rFonts w:ascii="Arial"/>
                        <w:sz w:val="10"/>
                      </w:rPr>
                    </w:pPr>
                    <w:r>
                      <w:rPr>
                        <w:rFonts w:ascii="Arial"/>
                        <w:color w:val="050505"/>
                        <w:w w:val="100"/>
                        <w:sz w:val="10"/>
                        <w:u w:val="single" w:color="000000"/>
                      </w:rPr>
                      <w:t> </w:t>
                    </w:r>
                    <w:r>
                      <w:rPr>
                        <w:rFonts w:ascii="Arial"/>
                        <w:color w:val="050505"/>
                        <w:w w:val="110"/>
                        <w:sz w:val="10"/>
                        <w:u w:val="single" w:color="000000"/>
                      </w:rPr>
                      <w:t>Testin Results</w:t>
                    </w:r>
                  </w:p>
                  <w:p>
                    <w:pPr>
                      <w:spacing w:line="240" w:lineRule="auto" w:before="6"/>
                      <w:rPr>
                        <w:rFonts w:ascii="Arial"/>
                        <w:sz w:val="8"/>
                      </w:rPr>
                    </w:pPr>
                  </w:p>
                  <w:p>
                    <w:pPr>
                      <w:spacing w:line="261" w:lineRule="auto" w:before="0"/>
                      <w:ind w:left="156" w:right="0" w:hanging="40"/>
                      <w:jc w:val="left"/>
                      <w:rPr>
                        <w:rFonts w:ascii="Arial"/>
                        <w:sz w:val="10"/>
                      </w:rPr>
                    </w:pPr>
                    <w:r>
                      <w:rPr>
                        <w:rFonts w:ascii="Arial"/>
                        <w:color w:val="050505"/>
                        <w:w w:val="115"/>
                        <w:sz w:val="10"/>
                      </w:rPr>
                      <w:t>obustness Testing</w:t>
                    </w:r>
                  </w:p>
                  <w:p>
                    <w:pPr>
                      <w:tabs>
                        <w:tab w:pos="827" w:val="left" w:leader="none"/>
                      </w:tabs>
                      <w:spacing w:line="114" w:lineRule="exact" w:before="0"/>
                      <w:ind w:left="0" w:right="0" w:firstLine="0"/>
                      <w:jc w:val="left"/>
                      <w:rPr>
                        <w:rFonts w:ascii="Arial"/>
                        <w:sz w:val="10"/>
                      </w:rPr>
                    </w:pPr>
                    <w:r>
                      <w:rPr>
                        <w:rFonts w:ascii="Arial"/>
                        <w:color w:val="050505"/>
                        <w:w w:val="100"/>
                        <w:sz w:val="10"/>
                        <w:u w:val="single" w:color="000000"/>
                      </w:rPr>
                      <w:t> </w:t>
                    </w:r>
                    <w:r>
                      <w:rPr>
                        <w:rFonts w:ascii="Arial"/>
                        <w:color w:val="050505"/>
                        <w:sz w:val="10"/>
                        <w:u w:val="single" w:color="000000"/>
                      </w:rPr>
                      <w:t>    </w:t>
                    </w:r>
                    <w:r>
                      <w:rPr>
                        <w:rFonts w:ascii="Arial"/>
                        <w:color w:val="050505"/>
                        <w:spacing w:val="-4"/>
                        <w:sz w:val="10"/>
                        <w:u w:val="single" w:color="000000"/>
                      </w:rPr>
                      <w:t> </w:t>
                    </w:r>
                    <w:r>
                      <w:rPr>
                        <w:rFonts w:ascii="Arial"/>
                        <w:color w:val="050505"/>
                        <w:w w:val="115"/>
                        <w:sz w:val="10"/>
                        <w:u w:val="single" w:color="000000"/>
                      </w:rPr>
                      <w:t>Results</w:t>
                    </w:r>
                    <w:r>
                      <w:rPr>
                        <w:rFonts w:ascii="Arial"/>
                        <w:color w:val="050505"/>
                        <w:sz w:val="10"/>
                        <w:u w:val="single" w:color="000000"/>
                      </w:rPr>
                      <w:tab/>
                    </w:r>
                  </w:p>
                  <w:p>
                    <w:pPr>
                      <w:spacing w:line="240" w:lineRule="auto" w:before="2"/>
                      <w:rPr>
                        <w:rFonts w:ascii="Arial"/>
                        <w:sz w:val="9"/>
                      </w:rPr>
                    </w:pPr>
                  </w:p>
                  <w:p>
                    <w:pPr>
                      <w:spacing w:line="261" w:lineRule="auto" w:before="0"/>
                      <w:ind w:left="156" w:right="249" w:firstLine="13"/>
                      <w:jc w:val="left"/>
                      <w:rPr>
                        <w:rFonts w:ascii="Arial"/>
                        <w:sz w:val="10"/>
                      </w:rPr>
                    </w:pPr>
                    <w:r>
                      <w:rPr>
                        <w:rFonts w:ascii="Arial"/>
                        <w:color w:val="050505"/>
                        <w:w w:val="115"/>
                        <w:sz w:val="10"/>
                      </w:rPr>
                      <w:t>eliability Testing</w:t>
                    </w:r>
                  </w:p>
                  <w:p>
                    <w:pPr>
                      <w:tabs>
                        <w:tab w:pos="827" w:val="left" w:leader="none"/>
                      </w:tabs>
                      <w:spacing w:line="114" w:lineRule="exact" w:before="0"/>
                      <w:ind w:left="0" w:right="0" w:firstLine="0"/>
                      <w:jc w:val="left"/>
                      <w:rPr>
                        <w:rFonts w:ascii="Arial"/>
                        <w:sz w:val="10"/>
                      </w:rPr>
                    </w:pPr>
                    <w:r>
                      <w:rPr>
                        <w:rFonts w:ascii="Arial"/>
                        <w:color w:val="050505"/>
                        <w:w w:val="100"/>
                        <w:sz w:val="10"/>
                        <w:u w:val="single" w:color="000000"/>
                      </w:rPr>
                      <w:t> </w:t>
                    </w:r>
                    <w:r>
                      <w:rPr>
                        <w:rFonts w:ascii="Arial"/>
                        <w:color w:val="050505"/>
                        <w:sz w:val="10"/>
                        <w:u w:val="single" w:color="000000"/>
                      </w:rPr>
                      <w:t>    </w:t>
                    </w:r>
                    <w:r>
                      <w:rPr>
                        <w:rFonts w:ascii="Arial"/>
                        <w:color w:val="050505"/>
                        <w:spacing w:val="-4"/>
                        <w:sz w:val="10"/>
                        <w:u w:val="single" w:color="000000"/>
                      </w:rPr>
                      <w:t> </w:t>
                    </w:r>
                    <w:r>
                      <w:rPr>
                        <w:rFonts w:ascii="Arial"/>
                        <w:color w:val="050505"/>
                        <w:w w:val="115"/>
                        <w:sz w:val="10"/>
                        <w:u w:val="single" w:color="000000"/>
                      </w:rPr>
                      <w:t>Results</w:t>
                    </w:r>
                    <w:r>
                      <w:rPr>
                        <w:rFonts w:ascii="Arial"/>
                        <w:color w:val="050505"/>
                        <w:sz w:val="10"/>
                        <w:u w:val="single" w:color="000000"/>
                      </w:rPr>
                      <w:tab/>
                    </w:r>
                  </w:p>
                </w:txbxContent>
              </v:textbox>
              <w10:wrap type="none"/>
            </v:shape>
            <v:shape style="position:absolute;left:7749;top:3731;width:145;height:743" type="#_x0000_t202" filled="false" stroked="false">
              <v:textbox inset="0,0,0,0">
                <w:txbxContent>
                  <w:p>
                    <w:pPr>
                      <w:spacing w:line="743" w:lineRule="exact" w:before="0"/>
                      <w:ind w:left="0" w:right="0" w:firstLine="0"/>
                      <w:jc w:val="left"/>
                      <w:rPr>
                        <w:rFonts w:ascii="Times New Roman"/>
                        <w:sz w:val="67"/>
                      </w:rPr>
                    </w:pPr>
                    <w:r>
                      <w:rPr>
                        <w:rFonts w:ascii="Times New Roman"/>
                        <w:color w:val="050505"/>
                        <w:w w:val="67"/>
                        <w:sz w:val="67"/>
                      </w:rPr>
                      <w:t>l</w:t>
                    </w:r>
                  </w:p>
                </w:txbxContent>
              </v:textbox>
              <w10:wrap type="none"/>
            </v:shape>
            <v:shape style="position:absolute;left:7987;top:3671;width:588;height:367" type="#_x0000_t202" filled="false" stroked="false">
              <v:textbox inset="0,0,0,0">
                <w:txbxContent>
                  <w:p>
                    <w:pPr>
                      <w:spacing w:line="266" w:lineRule="auto" w:before="0"/>
                      <w:ind w:left="63" w:right="12" w:hanging="64"/>
                      <w:jc w:val="left"/>
                      <w:rPr>
                        <w:rFonts w:ascii="Arial"/>
                        <w:sz w:val="10"/>
                      </w:rPr>
                    </w:pPr>
                    <w:r>
                      <w:rPr>
                        <w:rFonts w:ascii="Arial"/>
                        <w:color w:val="050505"/>
                        <w:w w:val="110"/>
                        <w:sz w:val="10"/>
                      </w:rPr>
                      <w:t>erformance Testing Results</w:t>
                    </w:r>
                  </w:p>
                </w:txbxContent>
              </v:textbox>
              <w10:wrap type="none"/>
            </v:shape>
            <v:shape style="position:absolute;left:7607;top:4142;width:840;height:1112" type="#_x0000_t202" filled="false" stroked="false">
              <v:textbox inset="0,0,0,0">
                <w:txbxContent>
                  <w:p>
                    <w:pPr>
                      <w:spacing w:line="261" w:lineRule="auto" w:before="0"/>
                      <w:ind w:left="442" w:right="18" w:firstLine="102"/>
                      <w:jc w:val="both"/>
                      <w:rPr>
                        <w:rFonts w:ascii="Arial"/>
                        <w:sz w:val="10"/>
                      </w:rPr>
                    </w:pPr>
                    <w:r>
                      <w:rPr>
                        <w:rFonts w:ascii="Arial"/>
                        <w:color w:val="050505"/>
                        <w:w w:val="115"/>
                        <w:sz w:val="10"/>
                      </w:rPr>
                      <w:t>tress </w:t>
                    </w:r>
                    <w:r>
                      <w:rPr>
                        <w:rFonts w:ascii="Arial"/>
                        <w:color w:val="050505"/>
                        <w:w w:val="110"/>
                        <w:sz w:val="10"/>
                      </w:rPr>
                      <w:t>Testing </w:t>
                    </w:r>
                    <w:r>
                      <w:rPr>
                        <w:rFonts w:ascii="Arial"/>
                        <w:color w:val="050505"/>
                        <w:spacing w:val="-1"/>
                        <w:w w:val="115"/>
                        <w:sz w:val="10"/>
                      </w:rPr>
                      <w:t>Results</w:t>
                    </w:r>
                  </w:p>
                  <w:p>
                    <w:pPr>
                      <w:spacing w:line="240" w:lineRule="auto" w:before="0"/>
                      <w:rPr>
                        <w:rFonts w:ascii="Arial"/>
                        <w:sz w:val="10"/>
                      </w:rPr>
                    </w:pPr>
                  </w:p>
                  <w:p>
                    <w:pPr>
                      <w:spacing w:line="240" w:lineRule="auto" w:before="0"/>
                      <w:rPr>
                        <w:rFonts w:ascii="Arial"/>
                        <w:sz w:val="10"/>
                      </w:rPr>
                    </w:pPr>
                  </w:p>
                  <w:p>
                    <w:pPr>
                      <w:spacing w:before="79"/>
                      <w:ind w:left="0" w:right="0" w:firstLine="0"/>
                      <w:jc w:val="left"/>
                      <w:rPr>
                        <w:rFonts w:ascii="Arial"/>
                        <w:sz w:val="37"/>
                      </w:rPr>
                    </w:pPr>
                    <w:r>
                      <w:rPr>
                        <w:rFonts w:ascii="Arial"/>
                        <w:color w:val="050505"/>
                        <w:w w:val="69"/>
                        <w:sz w:val="37"/>
                      </w:rPr>
                      <w:t>)</w:t>
                    </w:r>
                  </w:p>
                </w:txbxContent>
              </v:textbox>
              <w10:wrap type="none"/>
            </v:shape>
            <v:shape style="position:absolute;left:7926;top:4608;width:791;height:367" type="#_x0000_t202" filled="false" stroked="false">
              <v:textbox inset="0,0,0,0">
                <w:txbxContent>
                  <w:p>
                    <w:pPr>
                      <w:spacing w:line="112" w:lineRule="exact" w:before="0"/>
                      <w:ind w:left="320" w:right="267" w:firstLine="0"/>
                      <w:jc w:val="center"/>
                      <w:rPr>
                        <w:rFonts w:ascii="Arial"/>
                        <w:b/>
                        <w:sz w:val="10"/>
                      </w:rPr>
                    </w:pPr>
                    <w:r>
                      <w:rPr>
                        <w:rFonts w:ascii="Arial"/>
                        <w:b/>
                        <w:color w:val="050505"/>
                        <w:w w:val="105"/>
                        <w:sz w:val="10"/>
                      </w:rPr>
                      <w:t>on-</w:t>
                    </w:r>
                  </w:p>
                  <w:p>
                    <w:pPr>
                      <w:spacing w:line="261" w:lineRule="auto" w:before="14"/>
                      <w:ind w:left="0" w:right="18" w:hanging="2"/>
                      <w:jc w:val="center"/>
                      <w:rPr>
                        <w:rFonts w:ascii="Arial"/>
                        <w:sz w:val="10"/>
                      </w:rPr>
                    </w:pPr>
                    <w:r>
                      <w:rPr>
                        <w:rFonts w:ascii="Arial"/>
                        <w:color w:val="050505"/>
                        <w:w w:val="110"/>
                        <w:sz w:val="10"/>
                      </w:rPr>
                      <w:t>operational Testing Results</w:t>
                    </w:r>
                  </w:p>
                </w:txbxContent>
              </v:textbox>
              <w10:wrap type="none"/>
            </v:shape>
            <v:shape style="position:absolute;left:5195;top:5079;width:3465;height:896" type="#_x0000_t202" filled="false" stroked="false">
              <v:textbox inset="0,0,0,0">
                <w:txbxContent>
                  <w:p>
                    <w:pPr>
                      <w:spacing w:line="261" w:lineRule="auto" w:before="0"/>
                      <w:ind w:left="2860" w:right="125" w:hanging="24"/>
                      <w:jc w:val="left"/>
                      <w:rPr>
                        <w:rFonts w:ascii="Arial"/>
                        <w:sz w:val="10"/>
                      </w:rPr>
                    </w:pPr>
                    <w:r>
                      <w:rPr>
                        <w:rFonts w:ascii="Arial"/>
                        <w:color w:val="050505"/>
                        <w:w w:val="110"/>
                        <w:sz w:val="10"/>
                      </w:rPr>
                      <w:t>peratlonal Testing</w:t>
                    </w:r>
                  </w:p>
                  <w:p>
                    <w:pPr>
                      <w:tabs>
                        <w:tab w:pos="774" w:val="left" w:leader="none"/>
                      </w:tabs>
                      <w:spacing w:line="114" w:lineRule="exact" w:before="0"/>
                      <w:ind w:left="0" w:right="18" w:firstLine="0"/>
                      <w:jc w:val="right"/>
                      <w:rPr>
                        <w:rFonts w:ascii="Arial"/>
                        <w:sz w:val="10"/>
                      </w:rPr>
                    </w:pPr>
                    <w:r>
                      <w:rPr>
                        <w:rFonts w:ascii="Arial"/>
                        <w:color w:val="050505"/>
                        <w:w w:val="100"/>
                        <w:sz w:val="10"/>
                        <w:u w:val="single" w:color="000000"/>
                      </w:rPr>
                      <w:t> </w:t>
                    </w:r>
                    <w:r>
                      <w:rPr>
                        <w:rFonts w:ascii="Arial"/>
                        <w:color w:val="050505"/>
                        <w:sz w:val="10"/>
                        <w:u w:val="single" w:color="000000"/>
                      </w:rPr>
                      <w:t>     </w:t>
                    </w:r>
                    <w:r>
                      <w:rPr>
                        <w:rFonts w:ascii="Arial"/>
                        <w:color w:val="050505"/>
                        <w:spacing w:val="1"/>
                        <w:sz w:val="10"/>
                        <w:u w:val="single" w:color="000000"/>
                      </w:rPr>
                      <w:t> </w:t>
                    </w:r>
                    <w:r>
                      <w:rPr>
                        <w:rFonts w:ascii="Arial"/>
                        <w:color w:val="050505"/>
                        <w:spacing w:val="-1"/>
                        <w:w w:val="110"/>
                        <w:sz w:val="10"/>
                        <w:u w:val="single" w:color="000000"/>
                      </w:rPr>
                      <w:t>Results</w:t>
                    </w:r>
                    <w:r>
                      <w:rPr>
                        <w:rFonts w:ascii="Arial"/>
                        <w:color w:val="050505"/>
                        <w:spacing w:val="-1"/>
                        <w:sz w:val="10"/>
                        <w:u w:val="single" w:color="000000"/>
                      </w:rPr>
                      <w:tab/>
                    </w:r>
                  </w:p>
                  <w:p>
                    <w:pPr>
                      <w:spacing w:line="240" w:lineRule="auto" w:before="0"/>
                      <w:rPr>
                        <w:rFonts w:ascii="Arial"/>
                        <w:sz w:val="10"/>
                      </w:rPr>
                    </w:pPr>
                  </w:p>
                  <w:p>
                    <w:pPr>
                      <w:spacing w:line="240" w:lineRule="auto" w:before="0"/>
                      <w:rPr>
                        <w:rFonts w:ascii="Arial"/>
                        <w:sz w:val="10"/>
                      </w:rPr>
                    </w:pPr>
                  </w:p>
                  <w:p>
                    <w:pPr>
                      <w:spacing w:line="240" w:lineRule="auto" w:before="0"/>
                      <w:rPr>
                        <w:rFonts w:ascii="Arial"/>
                        <w:sz w:val="10"/>
                      </w:rPr>
                    </w:pPr>
                  </w:p>
                  <w:p>
                    <w:pPr>
                      <w:spacing w:before="70"/>
                      <w:ind w:left="0" w:right="0" w:firstLine="0"/>
                      <w:jc w:val="left"/>
                      <w:rPr>
                        <w:rFonts w:ascii="Arial"/>
                        <w:sz w:val="10"/>
                      </w:rPr>
                    </w:pPr>
                    <w:r>
                      <w:rPr>
                        <w:rFonts w:ascii="Arial"/>
                        <w:color w:val="050505"/>
                        <w:w w:val="115"/>
                        <w:sz w:val="10"/>
                      </w:rPr>
                      <w:t>bject Code</w:t>
                    </w:r>
                  </w:p>
                </w:txbxContent>
              </v:textbox>
              <w10:wrap type="none"/>
            </v:shape>
            <v:shape style="position:absolute;left:6166;top:5882;width:481;height:237" type="#_x0000_t202" filled="false" stroked="false">
              <v:textbox inset="0,0,0,0">
                <w:txbxContent>
                  <w:p>
                    <w:pPr>
                      <w:spacing w:line="261" w:lineRule="auto" w:before="0"/>
                      <w:ind w:left="8" w:right="1" w:hanging="9"/>
                      <w:jc w:val="left"/>
                      <w:rPr>
                        <w:rFonts w:ascii="Arial"/>
                        <w:sz w:val="10"/>
                      </w:rPr>
                    </w:pPr>
                    <w:r>
                      <w:rPr>
                        <w:rFonts w:ascii="Arial"/>
                        <w:color w:val="050505"/>
                        <w:w w:val="115"/>
                        <w:sz w:val="10"/>
                      </w:rPr>
                      <w:t>imulation Results</w:t>
                    </w:r>
                  </w:p>
                </w:txbxContent>
              </v:textbox>
              <w10:wrap type="none"/>
            </v:shape>
            <v:shape style="position:absolute;left:5134;top:6334;width:1492;height:703" type="#_x0000_t202" filled="false" stroked="false">
              <v:textbox inset="0,0,0,0">
                <w:txbxContent>
                  <w:p>
                    <w:pPr>
                      <w:spacing w:line="112" w:lineRule="exact" w:before="0"/>
                      <w:ind w:left="35" w:right="0" w:firstLine="0"/>
                      <w:jc w:val="left"/>
                      <w:rPr>
                        <w:rFonts w:ascii="Arial"/>
                        <w:sz w:val="10"/>
                      </w:rPr>
                    </w:pPr>
                    <w:r>
                      <w:rPr>
                        <w:rFonts w:ascii="Arial"/>
                        <w:color w:val="050505"/>
                        <w:w w:val="110"/>
                        <w:sz w:val="10"/>
                      </w:rPr>
                      <w:t>ource Code</w:t>
                    </w:r>
                  </w:p>
                  <w:p>
                    <w:pPr>
                      <w:spacing w:line="240" w:lineRule="auto" w:before="0"/>
                      <w:rPr>
                        <w:rFonts w:ascii="Arial"/>
                        <w:sz w:val="10"/>
                      </w:rPr>
                    </w:pPr>
                  </w:p>
                  <w:p>
                    <w:pPr>
                      <w:spacing w:line="240" w:lineRule="auto" w:before="7"/>
                      <w:rPr>
                        <w:rFonts w:ascii="Arial"/>
                        <w:sz w:val="9"/>
                      </w:rPr>
                    </w:pPr>
                  </w:p>
                  <w:p>
                    <w:pPr>
                      <w:tabs>
                        <w:tab w:pos="1030" w:val="left" w:leader="none"/>
                      </w:tabs>
                      <w:spacing w:before="0"/>
                      <w:ind w:left="131" w:right="0" w:firstLine="0"/>
                      <w:jc w:val="center"/>
                      <w:rPr>
                        <w:rFonts w:ascii="Arial" w:hAnsi="Arial"/>
                        <w:sz w:val="10"/>
                      </w:rPr>
                    </w:pPr>
                    <w:r>
                      <w:rPr>
                        <w:rFonts w:ascii="Arial" w:hAnsi="Arial"/>
                        <w:color w:val="282828"/>
                        <w:w w:val="110"/>
                        <w:sz w:val="10"/>
                      </w:rPr>
                      <w:t>oo</w:t>
                    </w:r>
                    <w:r>
                      <w:rPr>
                        <w:rFonts w:ascii="Arial" w:hAnsi="Arial"/>
                        <w:color w:val="050505"/>
                        <w:w w:val="110"/>
                        <w:sz w:val="10"/>
                      </w:rPr>
                      <w:t>l</w:t>
                    </w:r>
                    <w:r>
                      <w:rPr>
                        <w:rFonts w:ascii="Arial" w:hAnsi="Arial"/>
                        <w:color w:val="282828"/>
                        <w:w w:val="110"/>
                        <w:sz w:val="10"/>
                      </w:rPr>
                      <w:t>­</w:t>
                      <w:tab/>
                    </w:r>
                    <w:r>
                      <w:rPr>
                        <w:rFonts w:ascii="Arial" w:hAnsi="Arial"/>
                        <w:color w:val="282828"/>
                        <w:spacing w:val="-4"/>
                        <w:w w:val="110"/>
                        <w:sz w:val="10"/>
                      </w:rPr>
                      <w:t>o</w:t>
                    </w:r>
                    <w:r>
                      <w:rPr>
                        <w:rFonts w:ascii="Arial" w:hAnsi="Arial"/>
                        <w:color w:val="050505"/>
                        <w:spacing w:val="-4"/>
                        <w:w w:val="110"/>
                        <w:sz w:val="10"/>
                      </w:rPr>
                      <w:t>r</w:t>
                    </w:r>
                    <w:r>
                      <w:rPr>
                        <w:rFonts w:ascii="Arial" w:hAnsi="Arial"/>
                        <w:color w:val="282828"/>
                        <w:spacing w:val="-4"/>
                        <w:w w:val="110"/>
                        <w:sz w:val="10"/>
                      </w:rPr>
                      <w:t>ma</w:t>
                    </w:r>
                    <w:r>
                      <w:rPr>
                        <w:rFonts w:ascii="Arial" w:hAnsi="Arial"/>
                        <w:color w:val="050505"/>
                        <w:spacing w:val="-4"/>
                        <w:w w:val="110"/>
                        <w:sz w:val="10"/>
                      </w:rPr>
                      <w:t>l</w:t>
                    </w:r>
                  </w:p>
                  <w:p>
                    <w:pPr>
                      <w:tabs>
                        <w:tab w:pos="975" w:val="left" w:leader="none"/>
                      </w:tabs>
                      <w:spacing w:before="15"/>
                      <w:ind w:left="59" w:right="0" w:firstLine="0"/>
                      <w:jc w:val="left"/>
                      <w:rPr>
                        <w:rFonts w:ascii="Arial"/>
                        <w:sz w:val="10"/>
                      </w:rPr>
                    </w:pPr>
                    <w:r>
                      <w:rPr>
                        <w:rFonts w:ascii="Arial"/>
                        <w:color w:val="282828"/>
                        <w:spacing w:val="-3"/>
                        <w:sz w:val="10"/>
                      </w:rPr>
                      <w:t>s</w:t>
                    </w:r>
                    <w:r>
                      <w:rPr>
                        <w:rFonts w:ascii="Arial"/>
                        <w:color w:val="050505"/>
                        <w:spacing w:val="-3"/>
                        <w:sz w:val="10"/>
                      </w:rPr>
                      <w:t>upp</w:t>
                    </w:r>
                    <w:r>
                      <w:rPr>
                        <w:rFonts w:ascii="Arial"/>
                        <w:color w:val="282828"/>
                        <w:spacing w:val="-3"/>
                        <w:sz w:val="10"/>
                      </w:rPr>
                      <w:t>o</w:t>
                    </w:r>
                    <w:r>
                      <w:rPr>
                        <w:rFonts w:ascii="Arial"/>
                        <w:color w:val="050505"/>
                        <w:spacing w:val="-3"/>
                        <w:sz w:val="10"/>
                      </w:rPr>
                      <w:t>rt</w:t>
                    </w:r>
                    <w:r>
                      <w:rPr>
                        <w:rFonts w:ascii="Arial"/>
                        <w:color w:val="282828"/>
                        <w:spacing w:val="-3"/>
                        <w:sz w:val="10"/>
                      </w:rPr>
                      <w:t>ed</w:t>
                      <w:tab/>
                    </w:r>
                    <w:r>
                      <w:rPr>
                        <w:rFonts w:ascii="Arial"/>
                        <w:color w:val="282828"/>
                        <w:sz w:val="10"/>
                      </w:rPr>
                      <w:t>Ver</w:t>
                    </w:r>
                    <w:r>
                      <w:rPr>
                        <w:rFonts w:ascii="Arial"/>
                        <w:color w:val="050505"/>
                        <w:sz w:val="10"/>
                      </w:rPr>
                      <w:t>ifi</w:t>
                    </w:r>
                    <w:r>
                      <w:rPr>
                        <w:rFonts w:ascii="Arial"/>
                        <w:color w:val="282828"/>
                        <w:sz w:val="10"/>
                      </w:rPr>
                      <w:t>cat</w:t>
                    </w:r>
                    <w:r>
                      <w:rPr>
                        <w:rFonts w:ascii="Arial"/>
                        <w:color w:val="282828"/>
                        <w:spacing w:val="-20"/>
                        <w:sz w:val="10"/>
                      </w:rPr>
                      <w:t> </w:t>
                    </w:r>
                    <w:r>
                      <w:rPr>
                        <w:rFonts w:ascii="Arial"/>
                        <w:color w:val="050505"/>
                        <w:sz w:val="10"/>
                      </w:rPr>
                      <w:t>i</w:t>
                    </w:r>
                    <w:r>
                      <w:rPr>
                        <w:rFonts w:ascii="Arial"/>
                        <w:color w:val="282828"/>
                        <w:sz w:val="10"/>
                      </w:rPr>
                      <w:t>on</w:t>
                    </w:r>
                  </w:p>
                  <w:p>
                    <w:pPr>
                      <w:tabs>
                        <w:tab w:pos="1055" w:val="left" w:leader="none"/>
                      </w:tabs>
                      <w:spacing w:before="5"/>
                      <w:ind w:left="0" w:right="0" w:firstLine="0"/>
                      <w:jc w:val="left"/>
                      <w:rPr>
                        <w:rFonts w:ascii="Arial"/>
                        <w:sz w:val="10"/>
                      </w:rPr>
                    </w:pPr>
                    <w:r>
                      <w:rPr>
                        <w:rFonts w:ascii="Arial"/>
                        <w:color w:val="282828"/>
                        <w:w w:val="105"/>
                        <w:sz w:val="10"/>
                        <w:u w:val="thick" w:color="282828"/>
                      </w:rPr>
                      <w:t>V&amp;V</w:t>
                    </w:r>
                    <w:r>
                      <w:rPr>
                        <w:rFonts w:ascii="Arial"/>
                        <w:color w:val="282828"/>
                        <w:spacing w:val="-5"/>
                        <w:w w:val="105"/>
                        <w:sz w:val="10"/>
                        <w:u w:val="thick" w:color="282828"/>
                      </w:rPr>
                      <w:t> </w:t>
                    </w:r>
                    <w:r>
                      <w:rPr>
                        <w:rFonts w:ascii="Arial"/>
                        <w:color w:val="282828"/>
                        <w:w w:val="105"/>
                        <w:sz w:val="10"/>
                        <w:u w:val="thick" w:color="282828"/>
                      </w:rPr>
                      <w:t>Res</w:t>
                    </w:r>
                    <w:r>
                      <w:rPr>
                        <w:rFonts w:ascii="Arial"/>
                        <w:color w:val="050505"/>
                        <w:w w:val="105"/>
                        <w:sz w:val="10"/>
                        <w:u w:val="thick" w:color="282828"/>
                      </w:rPr>
                      <w:t>ult</w:t>
                    </w:r>
                    <w:r>
                      <w:rPr>
                        <w:rFonts w:ascii="Arial"/>
                        <w:color w:val="282828"/>
                        <w:w w:val="105"/>
                        <w:sz w:val="10"/>
                        <w:u w:val="thick" w:color="282828"/>
                      </w:rPr>
                      <w:t>s</w:t>
                    </w:r>
                    <w:r>
                      <w:rPr>
                        <w:rFonts w:ascii="Arial"/>
                        <w:color w:val="282828"/>
                        <w:w w:val="105"/>
                        <w:sz w:val="10"/>
                      </w:rPr>
                      <w:tab/>
                      <w:t>Res</w:t>
                    </w:r>
                    <w:r>
                      <w:rPr>
                        <w:rFonts w:ascii="Arial"/>
                        <w:color w:val="050505"/>
                        <w:w w:val="105"/>
                        <w:sz w:val="10"/>
                      </w:rPr>
                      <w:t>ult</w:t>
                    </w:r>
                    <w:r>
                      <w:rPr>
                        <w:rFonts w:ascii="Arial"/>
                        <w:color w:val="282828"/>
                        <w:w w:val="105"/>
                        <w:sz w:val="10"/>
                      </w:rPr>
                      <w:t>s</w:t>
                    </w:r>
                  </w:p>
                </w:txbxContent>
              </v:textbox>
              <w10:wrap type="none"/>
            </v:shape>
            <v:shape style="position:absolute;left:5222;top:7208;width:511;height:237" type="#_x0000_t202" filled="false" stroked="false">
              <v:textbox inset="0,0,0,0">
                <w:txbxContent>
                  <w:p>
                    <w:pPr>
                      <w:spacing w:line="261" w:lineRule="auto" w:before="0"/>
                      <w:ind w:left="29" w:right="-5" w:hanging="30"/>
                      <w:jc w:val="left"/>
                      <w:rPr>
                        <w:rFonts w:ascii="Arial"/>
                        <w:sz w:val="10"/>
                      </w:rPr>
                    </w:pPr>
                    <w:r>
                      <w:rPr>
                        <w:rFonts w:ascii="Arial"/>
                        <w:color w:val="282828"/>
                        <w:w w:val="105"/>
                        <w:sz w:val="10"/>
                      </w:rPr>
                      <w:t>anua</w:t>
                    </w:r>
                    <w:r>
                      <w:rPr>
                        <w:rFonts w:ascii="Arial"/>
                        <w:color w:val="050505"/>
                        <w:w w:val="105"/>
                        <w:sz w:val="10"/>
                      </w:rPr>
                      <w:t>l </w:t>
                    </w:r>
                    <w:r>
                      <w:rPr>
                        <w:rFonts w:ascii="Arial"/>
                        <w:color w:val="282828"/>
                        <w:w w:val="105"/>
                        <w:sz w:val="10"/>
                      </w:rPr>
                      <w:t>V&amp;V </w:t>
                    </w:r>
                    <w:r>
                      <w:rPr>
                        <w:rFonts w:ascii="Arial"/>
                        <w:color w:val="050505"/>
                        <w:w w:val="105"/>
                        <w:sz w:val="10"/>
                      </w:rPr>
                      <w:t>R</w:t>
                    </w:r>
                    <w:r>
                      <w:rPr>
                        <w:rFonts w:ascii="Arial"/>
                        <w:color w:val="282828"/>
                        <w:w w:val="105"/>
                        <w:sz w:val="10"/>
                      </w:rPr>
                      <w:t>esu</w:t>
                    </w:r>
                    <w:r>
                      <w:rPr>
                        <w:rFonts w:ascii="Arial"/>
                        <w:color w:val="050505"/>
                        <w:w w:val="105"/>
                        <w:sz w:val="10"/>
                      </w:rPr>
                      <w:t>lt</w:t>
                    </w:r>
                    <w:r>
                      <w:rPr>
                        <w:rFonts w:ascii="Arial"/>
                        <w:color w:val="383838"/>
                        <w:w w:val="105"/>
                        <w:sz w:val="10"/>
                      </w:rPr>
                      <w:t>s</w:t>
                    </w:r>
                  </w:p>
                </w:txbxContent>
              </v:textbox>
              <w10:wrap type="none"/>
            </v:shape>
            <v:shape style="position:absolute;left:6133;top:7208;width:509;height:237" type="#_x0000_t202" filled="false" stroked="false">
              <v:textbox inset="0,0,0,0">
                <w:txbxContent>
                  <w:p>
                    <w:pPr>
                      <w:spacing w:line="261" w:lineRule="auto" w:before="0"/>
                      <w:ind w:left="41" w:right="-3" w:hanging="42"/>
                      <w:jc w:val="left"/>
                      <w:rPr>
                        <w:rFonts w:ascii="Arial"/>
                        <w:sz w:val="10"/>
                      </w:rPr>
                    </w:pPr>
                    <w:r>
                      <w:rPr>
                        <w:rFonts w:ascii="Arial"/>
                        <w:color w:val="050505"/>
                        <w:w w:val="115"/>
                        <w:sz w:val="10"/>
                      </w:rPr>
                      <w:t>nspection Results</w:t>
                    </w:r>
                  </w:p>
                </w:txbxContent>
              </v:textbox>
              <w10:wrap type="none"/>
            </v:shape>
            <v:shape style="position:absolute;left:6901;top:7098;width:106;height:414" type="#_x0000_t202" filled="false" stroked="false">
              <v:textbox inset="0,0,0,0">
                <w:txbxContent>
                  <w:p>
                    <w:pPr>
                      <w:spacing w:line="414" w:lineRule="exact" w:before="0"/>
                      <w:ind w:left="0" w:right="0" w:firstLine="0"/>
                      <w:jc w:val="left"/>
                      <w:rPr>
                        <w:rFonts w:ascii="Arial"/>
                        <w:sz w:val="37"/>
                      </w:rPr>
                    </w:pPr>
                    <w:r>
                      <w:rPr>
                        <w:rFonts w:ascii="Arial"/>
                        <w:color w:val="050505"/>
                        <w:w w:val="69"/>
                        <w:sz w:val="37"/>
                      </w:rPr>
                      <w:t>(</w:t>
                    </w:r>
                  </w:p>
                </w:txbxContent>
              </v:textbox>
              <w10:wrap type="none"/>
            </v:shape>
            <v:shape style="position:absolute;left:7703;top:7098;width:106;height:414" type="#_x0000_t202" filled="false" stroked="false">
              <v:textbox inset="0,0,0,0">
                <w:txbxContent>
                  <w:p>
                    <w:pPr>
                      <w:spacing w:line="414" w:lineRule="exact" w:before="0"/>
                      <w:ind w:left="0" w:right="0" w:firstLine="0"/>
                      <w:jc w:val="left"/>
                      <w:rPr>
                        <w:rFonts w:ascii="Arial"/>
                        <w:sz w:val="37"/>
                      </w:rPr>
                    </w:pPr>
                    <w:r>
                      <w:rPr>
                        <w:rFonts w:ascii="Arial"/>
                        <w:color w:val="050505"/>
                        <w:w w:val="69"/>
                        <w:sz w:val="37"/>
                      </w:rPr>
                      <w:t>)</w:t>
                    </w:r>
                  </w:p>
                </w:txbxContent>
              </v:textbox>
              <w10:wrap type="none"/>
            </v:shape>
            <w10:wrap type="none"/>
          </v:group>
        </w:pict>
      </w:r>
      <w:r>
        <w:rPr/>
        <w:pict>
          <v:group style="position:absolute;margin-left:392.626251pt;margin-top:41.884754pt;width:42.65pt;height:19.25pt;mso-position-horizontal-relative:page;mso-position-vertical-relative:paragraph;z-index:3520" coordorigin="7853,838" coordsize="853,385">
            <v:shape style="position:absolute;left:7857;top:842;width:843;height:375" coordorigin="7858,843" coordsize="843,375" path="m7951,843l8606,843,8643,850,8673,870,8693,899,8700,936,8700,1124,8693,1159,8673,1189,8643,1210,8606,1217,7951,1217,7914,1210,7885,1189,7865,1159,7858,1124,7858,936,7865,899,7885,870,7914,850,7951,843xe" filled="false" stroked="true" strokeweight=".507504pt" strokecolor="#000000">
              <v:path arrowok="t"/>
              <v:stroke dashstyle="solid"/>
            </v:shape>
            <v:shape style="position:absolute;left:7927;top:864;width:63;height:77" coordorigin="7927,864" coordsize="63,77" path="m7944,864l7927,864,7927,941,7944,941,7944,886,7957,886,7944,864xm7957,886l7944,886,7973,941,7990,941,7990,917,7975,917,7957,886xm7990,864l7975,864,7975,917,7990,917,7990,864xe" filled="true" fillcolor="#000000" stroked="false">
              <v:path arrowok="t"/>
              <v:fill type="solid"/>
            </v:shape>
            <v:shape style="position:absolute;left:7852;top:837;width:853;height:385" type="#_x0000_t202" filled="false" stroked="false">
              <v:textbox inset="0,0,0,0">
                <w:txbxContent>
                  <w:p>
                    <w:pPr>
                      <w:spacing w:line="261" w:lineRule="auto" w:before="19"/>
                      <w:ind w:left="245" w:right="50" w:hanging="92"/>
                      <w:jc w:val="left"/>
                      <w:rPr>
                        <w:rFonts w:ascii="Arial"/>
                        <w:sz w:val="10"/>
                      </w:rPr>
                    </w:pPr>
                    <w:r>
                      <w:rPr>
                        <w:rFonts w:ascii="Arial"/>
                        <w:color w:val="050505"/>
                        <w:w w:val="110"/>
                        <w:sz w:val="10"/>
                      </w:rPr>
                      <w:t>ormal Range Testing Results</w:t>
                    </w:r>
                  </w:p>
                </w:txbxContent>
              </v:textbox>
              <w10:wrap type="none"/>
            </v:shape>
            <w10:wrap type="none"/>
          </v:group>
        </w:pict>
      </w:r>
      <w:r>
        <w:rPr>
          <w:sz w:val="22"/>
        </w:rPr>
        <w:t>Other(s) – please specify: PRODUCT-BASED</w:t>
      </w:r>
      <w:r>
        <w:rPr>
          <w:spacing w:val="-3"/>
          <w:sz w:val="22"/>
        </w:rPr>
        <w:t> </w:t>
      </w:r>
      <w:r>
        <w:rPr>
          <w:sz w:val="22"/>
        </w:rPr>
        <w:t>EVIDENCE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pPr>
      <w:r>
        <w:rPr/>
        <w:pict>
          <v:group style="position:absolute;margin-left:158.386246pt;margin-top:15.537095pt;width:37.950pt;height:19.25pt;mso-position-horizontal-relative:page;mso-position-vertical-relative:paragraph;z-index:2944;mso-wrap-distance-left:0;mso-wrap-distance-right:0" coordorigin="3168,311" coordsize="759,385">
            <v:shape style="position:absolute;left:3172;top:315;width:749;height:375" coordorigin="3173,316" coordsize="749,375" path="m3828,316l3266,316,3230,323,3200,343,3180,373,3173,409,3173,597,3180,633,3200,662,3230,683,3266,690,3828,690,3865,683,3895,662,3914,633,3922,597,3922,409,3914,373,3895,343,3865,323,3828,316xe" filled="true" fillcolor="#e6e6e6" stroked="false">
              <v:path arrowok="t"/>
              <v:fill type="solid"/>
            </v:shape>
            <v:shape style="position:absolute;left:3172;top:315;width:749;height:375" coordorigin="3173,316" coordsize="749,375" path="m3266,316l3828,316,3865,323,3895,343,3914,373,3922,409,3922,597,3914,633,3895,662,3865,683,3828,690,3266,690,3229,683,3200,662,3180,633,3173,597,3173,409,3180,373,3200,343,3229,323,3266,316xe" filled="false" stroked="true" strokeweight=".507504pt" strokecolor="#000000">
              <v:path arrowok="t"/>
              <v:stroke dashstyle="solid"/>
            </v:shape>
            <v:shape style="position:absolute;left:3372;top:402;width:56;height:75" coordorigin="3372,402" coordsize="56,75" path="m3410,402l3372,402,3372,477,3382,477,3382,445,3413,445,3418,443,3422,438,3424,436,3382,436,3382,409,3422,409,3418,405,3410,402xm3422,409l3406,409,3408,412,3410,412,3415,414,3418,417,3418,429,3410,436,3424,436,3427,429,3427,417,3425,412,3422,409xe" filled="true" fillcolor="#000000" stroked="false">
              <v:path arrowok="t"/>
              <v:fill type="solid"/>
            </v:shape>
            <v:shape style="position:absolute;left:3167;top:310;width:759;height:385" type="#_x0000_t202" filled="false" stroked="false">
              <v:textbox inset="0,0,0,0">
                <w:txbxContent>
                  <w:p>
                    <w:pPr>
                      <w:spacing w:line="261" w:lineRule="auto" w:before="84"/>
                      <w:ind w:left="121" w:right="0" w:firstLine="147"/>
                      <w:jc w:val="left"/>
                      <w:rPr>
                        <w:rFonts w:ascii="Arial"/>
                        <w:sz w:val="10"/>
                      </w:rPr>
                    </w:pPr>
                    <w:r>
                      <w:rPr>
                        <w:rFonts w:ascii="Arial"/>
                        <w:color w:val="050505"/>
                        <w:sz w:val="10"/>
                      </w:rPr>
                      <w:t>rod </w:t>
                    </w:r>
                    <w:r>
                      <w:rPr>
                        <w:rFonts w:ascii="Arial"/>
                        <w:color w:val="282828"/>
                        <w:sz w:val="10"/>
                      </w:rPr>
                      <w:t>uc </w:t>
                    </w:r>
                    <w:r>
                      <w:rPr>
                        <w:rFonts w:ascii="Arial"/>
                        <w:color w:val="050505"/>
                        <w:sz w:val="10"/>
                      </w:rPr>
                      <w:t>t </w:t>
                    </w:r>
                    <w:r>
                      <w:rPr>
                        <w:rFonts w:ascii="Arial"/>
                        <w:color w:val="050505"/>
                        <w:w w:val="95"/>
                        <w:sz w:val="10"/>
                      </w:rPr>
                      <w:t>Inf</w:t>
                    </w:r>
                    <w:r>
                      <w:rPr>
                        <w:rFonts w:ascii="Arial"/>
                        <w:color w:val="282828"/>
                        <w:w w:val="95"/>
                        <w:sz w:val="10"/>
                      </w:rPr>
                      <w:t>or </w:t>
                    </w:r>
                    <w:r>
                      <w:rPr>
                        <w:rFonts w:ascii="Arial"/>
                        <w:color w:val="050505"/>
                        <w:w w:val="95"/>
                        <w:sz w:val="10"/>
                      </w:rPr>
                      <w:t>m </w:t>
                    </w:r>
                    <w:r>
                      <w:rPr>
                        <w:rFonts w:ascii="Arial"/>
                        <w:color w:val="282828"/>
                        <w:w w:val="95"/>
                        <w:sz w:val="10"/>
                      </w:rPr>
                      <w:t>a</w:t>
                    </w:r>
                    <w:r>
                      <w:rPr>
                        <w:rFonts w:ascii="Arial"/>
                        <w:color w:val="050505"/>
                        <w:w w:val="95"/>
                        <w:sz w:val="10"/>
                      </w:rPr>
                      <w:t>ti</w:t>
                    </w:r>
                    <w:r>
                      <w:rPr>
                        <w:rFonts w:ascii="Arial"/>
                        <w:color w:val="282828"/>
                        <w:w w:val="95"/>
                        <w:sz w:val="10"/>
                      </w:rPr>
                      <w:t>on</w:t>
                    </w:r>
                  </w:p>
                </w:txbxContent>
              </v:textbox>
              <w10:wrap type="none"/>
            </v:shape>
            <w10:wrap type="topAndBottom"/>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2"/>
        </w:rPr>
      </w:pPr>
      <w:r>
        <w:rPr/>
        <w:pict>
          <v:line style="position:absolute;mso-position-horizontal-relative:page;mso-position-vertical-relative:paragraph;z-index:2968;mso-wrap-distance-left:0;mso-wrap-distance-right:0" from="305.552765pt,9.592927pt" to="338.488035pt,9.592927pt" stroked="true" strokeweight=".240296pt" strokecolor="#000000">
            <v:stroke dashstyle="solid"/>
            <w10:wrap type="topAndBottom"/>
          </v:line>
        </w:pict>
      </w:r>
    </w:p>
    <w:p>
      <w:pPr>
        <w:spacing w:line="120" w:lineRule="atLeast" w:before="42"/>
        <w:ind w:left="5255" w:right="4478" w:firstLine="81"/>
        <w:jc w:val="left"/>
        <w:rPr>
          <w:rFonts w:ascii="Arial"/>
          <w:sz w:val="10"/>
        </w:rPr>
      </w:pPr>
      <w:r>
        <w:rPr>
          <w:rFonts w:ascii="Arial"/>
          <w:color w:val="050505"/>
          <w:w w:val="110"/>
          <w:sz w:val="10"/>
        </w:rPr>
        <w:t>eview Results</w:t>
      </w:r>
    </w:p>
    <w:p>
      <w:pPr>
        <w:tabs>
          <w:tab w:pos="1566" w:val="left" w:leader="none"/>
        </w:tabs>
        <w:spacing w:line="67" w:lineRule="exact" w:before="0"/>
        <w:ind w:left="784" w:right="0" w:firstLine="0"/>
        <w:jc w:val="center"/>
        <w:rPr>
          <w:rFonts w:ascii="Arial"/>
          <w:sz w:val="10"/>
        </w:rPr>
      </w:pPr>
      <w:r>
        <w:rPr/>
        <w:pict>
          <v:shape style="position:absolute;margin-left:309.119995pt;margin-top:-11.690537pt;width:3.15pt;height:3.75pt;mso-position-horizontal-relative:page;mso-position-vertical-relative:paragraph;z-index:-241720" coordorigin="6182,-234" coordsize="63,75" path="m6228,-234l6182,-234,6182,-159,6197,-159,6197,-188,6238,-188,6238,-191,6235,-193,6230,-195,6235,-195,6238,-198,6239,-200,6197,-200,6197,-222,6240,-222,6240,-224,6233,-231,6230,-231,6228,-234xm6238,-188l6221,-188,6223,-186,6223,-183,6226,-181,6226,-162,6228,-159,6245,-159,6245,-162,6242,-162,6242,-164,6240,-167,6240,-186,6238,-188xm6240,-222l6218,-222,6221,-219,6223,-219,6228,-215,6228,-207,6223,-203,6221,-203,6218,-200,6239,-200,6240,-203,6242,-205,6242,-219,6240,-222xe" filled="true" fillcolor="#000000" stroked="false">
            <v:path arrowok="t"/>
            <v:fill type="solid"/>
            <w10:wrap type="none"/>
          </v:shape>
        </w:pict>
      </w:r>
      <w:r>
        <w:rPr/>
        <w:pict>
          <v:group style="position:absolute;margin-left:205.186249pt;margin-top:-16.264284pt;width:52.15pt;height:19.650pt;mso-position-horizontal-relative:page;mso-position-vertical-relative:paragraph;z-index:3568" coordorigin="4104,-325" coordsize="1043,393">
            <v:shape style="position:absolute;left:4108;top:-321;width:1032;height:375" coordorigin="4109,-320" coordsize="1032,375" path="m4202,-320l5047,-320,5083,-313,5113,-293,5133,-264,5141,-227,5141,-39,5133,-3,5113,27,5083,47,5047,54,4202,54,4167,47,4137,27,4116,-3,4109,-39,4109,-227,4116,-264,4137,-293,4167,-313,4202,-320xe" filled="false" stroked="true" strokeweight=".507504pt" strokecolor="#000000">
              <v:path arrowok="t"/>
              <v:stroke dashstyle="solid"/>
            </v:shape>
            <v:shape style="position:absolute;left:4185;top:-299;width:63;height:80" coordorigin="4186,-299" coordsize="63,80" path="m4202,-246l4186,-246,4186,-236,4200,-222,4210,-219,4229,-219,4236,-222,4246,-231,4247,-234,4207,-234,4205,-239,4202,-239,4202,-246xm4224,-299l4207,-299,4200,-296,4190,-287,4188,-282,4188,-267,4190,-263,4195,-260,4198,-258,4219,-251,4226,-251,4229,-248,4231,-248,4234,-246,4234,-239,4231,-236,4226,-234,4247,-234,4248,-236,4248,-251,4246,-255,4241,-258,4238,-260,4229,-265,4214,-267,4212,-270,4207,-270,4202,-275,4202,-279,4207,-284,4210,-284,4212,-287,4244,-287,4243,-289,4236,-291,4231,-296,4224,-299xm4244,-287l4219,-287,4222,-284,4224,-284,4229,-282,4231,-279,4231,-275,4246,-275,4246,-282,4244,-287xe" filled="true" fillcolor="#000000" stroked="false">
              <v:path arrowok="t"/>
              <v:fill type="solid"/>
            </v:shape>
            <v:shape style="position:absolute;left:4103;top:-326;width:1043;height:393" type="#_x0000_t202" filled="false" stroked="false">
              <v:textbox inset="0,0,0,0">
                <w:txbxContent>
                  <w:p>
                    <w:pPr>
                      <w:spacing w:line="261" w:lineRule="auto" w:before="28"/>
                      <w:ind w:left="199" w:right="58" w:hanging="46"/>
                      <w:jc w:val="left"/>
                      <w:rPr>
                        <w:rFonts w:ascii="Arial"/>
                        <w:sz w:val="10"/>
                      </w:rPr>
                    </w:pPr>
                    <w:r>
                      <w:rPr>
                        <w:rFonts w:ascii="Arial"/>
                        <w:color w:val="050505"/>
                        <w:w w:val="115"/>
                        <w:sz w:val="10"/>
                      </w:rPr>
                      <w:t>ystem Historical Service Data Specification</w:t>
                    </w:r>
                  </w:p>
                </w:txbxContent>
              </v:textbox>
              <w10:wrap type="none"/>
            </v:shape>
            <w10:wrap type="none"/>
          </v:group>
        </w:pict>
      </w:r>
      <w:r>
        <w:rPr>
          <w:rFonts w:ascii="Arial"/>
          <w:color w:val="050505"/>
          <w:w w:val="100"/>
          <w:sz w:val="10"/>
          <w:u w:val="single" w:color="000000"/>
        </w:rPr>
        <w:t> </w:t>
      </w:r>
      <w:r>
        <w:rPr>
          <w:rFonts w:ascii="Arial"/>
          <w:color w:val="050505"/>
          <w:sz w:val="10"/>
          <w:u w:val="single" w:color="000000"/>
        </w:rPr>
        <w:tab/>
      </w:r>
    </w:p>
    <w:p>
      <w:pPr>
        <w:spacing w:after="0" w:line="67" w:lineRule="exact"/>
        <w:jc w:val="center"/>
        <w:rPr>
          <w:rFonts w:ascii="Arial"/>
          <w:sz w:val="10"/>
        </w:rPr>
        <w:sectPr>
          <w:pgSz w:w="11900" w:h="16840"/>
          <w:pgMar w:header="782" w:footer="473" w:top="1320" w:bottom="660" w:left="920" w:right="860"/>
        </w:sectPr>
      </w:pPr>
    </w:p>
    <w:p>
      <w:pPr>
        <w:pStyle w:val="BodyText"/>
        <w:rPr>
          <w:rFonts w:ascii="Arial"/>
          <w:sz w:val="20"/>
        </w:rPr>
      </w:pPr>
    </w:p>
    <w:p>
      <w:pPr>
        <w:pStyle w:val="BodyText"/>
        <w:spacing w:before="2"/>
        <w:rPr>
          <w:rFonts w:ascii="Arial"/>
          <w:sz w:val="16"/>
        </w:rPr>
      </w:pPr>
    </w:p>
    <w:p>
      <w:pPr>
        <w:pStyle w:val="ListParagraph"/>
        <w:numPr>
          <w:ilvl w:val="0"/>
          <w:numId w:val="15"/>
        </w:numPr>
        <w:tabs>
          <w:tab w:pos="484" w:val="left" w:leader="none"/>
        </w:tabs>
        <w:spacing w:line="240" w:lineRule="auto" w:before="56" w:after="0"/>
        <w:ind w:left="217" w:right="266" w:firstLine="0"/>
        <w:jc w:val="left"/>
        <w:rPr>
          <w:sz w:val="22"/>
        </w:rPr>
      </w:pPr>
      <w:r>
        <w:rPr>
          <w:sz w:val="22"/>
        </w:rPr>
        <w:t>What product information (i.e., about the characteristics of the system) do you provide, check, or request as</w:t>
      </w:r>
      <w:r>
        <w:rPr>
          <w:spacing w:val="-2"/>
          <w:sz w:val="22"/>
        </w:rPr>
        <w:t> </w:t>
      </w:r>
      <w:r>
        <w:rPr>
          <w:sz w:val="22"/>
        </w:rPr>
        <w:t>evidence?</w:t>
      </w:r>
    </w:p>
    <w:p>
      <w:pPr>
        <w:pStyle w:val="ListParagraph"/>
        <w:numPr>
          <w:ilvl w:val="1"/>
          <w:numId w:val="15"/>
        </w:numPr>
        <w:tabs>
          <w:tab w:pos="938" w:val="left" w:leader="none"/>
        </w:tabs>
        <w:spacing w:line="240" w:lineRule="auto" w:before="1" w:after="0"/>
        <w:ind w:left="937" w:right="268" w:hanging="360"/>
        <w:jc w:val="both"/>
        <w:rPr>
          <w:sz w:val="22"/>
        </w:rPr>
      </w:pPr>
      <w:r>
        <w:rPr>
          <w:sz w:val="22"/>
        </w:rPr>
        <w:t>RISK ANALYSIS/ASSESSMENT RESULTS: specification of the expected amount of danger when an identified hazard will be activated and thus become an accident in a</w:t>
      </w:r>
      <w:r>
        <w:rPr>
          <w:spacing w:val="-12"/>
          <w:sz w:val="22"/>
        </w:rPr>
        <w:t> </w:t>
      </w:r>
      <w:r>
        <w:rPr>
          <w:sz w:val="22"/>
        </w:rPr>
        <w:t>system.</w:t>
      </w:r>
    </w:p>
    <w:p>
      <w:pPr>
        <w:pStyle w:val="ListParagraph"/>
        <w:numPr>
          <w:ilvl w:val="1"/>
          <w:numId w:val="15"/>
        </w:numPr>
        <w:tabs>
          <w:tab w:pos="938" w:val="left" w:leader="none"/>
        </w:tabs>
        <w:spacing w:line="240" w:lineRule="auto" w:before="0" w:after="0"/>
        <w:ind w:left="937" w:right="267" w:hanging="360"/>
        <w:jc w:val="both"/>
        <w:rPr>
          <w:sz w:val="22"/>
        </w:rPr>
      </w:pPr>
      <w:r>
        <w:rPr>
          <w:sz w:val="22"/>
        </w:rPr>
        <w:t>HAZARDS SPECIFICATION: specification of the conditions in a system that can become a unique, potential</w:t>
      </w:r>
      <w:r>
        <w:rPr>
          <w:spacing w:val="-3"/>
          <w:sz w:val="22"/>
        </w:rPr>
        <w:t> </w:t>
      </w:r>
      <w:r>
        <w:rPr>
          <w:sz w:val="22"/>
        </w:rPr>
        <w:t>accident.</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HAZARDS CAUSES SPECIFICATION: specification of the factors that create the hazards of a</w:t>
      </w:r>
      <w:r>
        <w:rPr>
          <w:spacing w:val="-26"/>
          <w:sz w:val="22"/>
        </w:rPr>
        <w:t> </w:t>
      </w:r>
      <w:r>
        <w:rPr>
          <w:sz w:val="22"/>
        </w:rPr>
        <w:t>system.</w:t>
      </w:r>
    </w:p>
    <w:p>
      <w:pPr>
        <w:pStyle w:val="ListParagraph"/>
        <w:numPr>
          <w:ilvl w:val="1"/>
          <w:numId w:val="15"/>
        </w:numPr>
        <w:tabs>
          <w:tab w:pos="938" w:val="left" w:leader="none"/>
        </w:tabs>
        <w:spacing w:line="240" w:lineRule="auto" w:before="0" w:after="0"/>
        <w:ind w:left="937" w:right="267" w:hanging="360"/>
        <w:jc w:val="both"/>
        <w:rPr>
          <w:sz w:val="22"/>
        </w:rPr>
      </w:pPr>
      <w:r>
        <w:rPr>
          <w:sz w:val="22"/>
        </w:rPr>
        <w:t>HAZARDS MITIGATION SPECIFICATION: specification of how to reduce hazard likelihood and hazard consequences when a hazard cannot be eliminated in a</w:t>
      </w:r>
      <w:r>
        <w:rPr>
          <w:spacing w:val="-6"/>
          <w:sz w:val="22"/>
        </w:rPr>
        <w:t> </w:t>
      </w:r>
      <w:r>
        <w:rPr>
          <w:sz w:val="22"/>
        </w:rPr>
        <w:t>system.</w:t>
      </w:r>
    </w:p>
    <w:p>
      <w:pPr>
        <w:pStyle w:val="ListParagraph"/>
        <w:numPr>
          <w:ilvl w:val="1"/>
          <w:numId w:val="15"/>
        </w:numPr>
        <w:tabs>
          <w:tab w:pos="938" w:val="left" w:leader="none"/>
        </w:tabs>
        <w:spacing w:line="237" w:lineRule="auto" w:before="2" w:after="0"/>
        <w:ind w:left="937" w:right="267" w:hanging="360"/>
        <w:jc w:val="both"/>
        <w:rPr>
          <w:sz w:val="22"/>
        </w:rPr>
      </w:pPr>
      <w:r>
        <w:rPr>
          <w:sz w:val="22"/>
        </w:rPr>
        <w:t>ACCIDENTS SPECIFICATION: specification of the conditions in a system that can become a unique, potential</w:t>
      </w:r>
      <w:r>
        <w:rPr>
          <w:spacing w:val="-3"/>
          <w:sz w:val="22"/>
        </w:rPr>
        <w:t> </w:t>
      </w:r>
      <w:r>
        <w:rPr>
          <w:sz w:val="22"/>
        </w:rPr>
        <w:t>accident.</w:t>
      </w:r>
    </w:p>
    <w:p>
      <w:pPr>
        <w:pStyle w:val="ListParagraph"/>
        <w:numPr>
          <w:ilvl w:val="1"/>
          <w:numId w:val="15"/>
        </w:numPr>
        <w:tabs>
          <w:tab w:pos="938" w:val="left" w:leader="none"/>
        </w:tabs>
        <w:spacing w:line="240" w:lineRule="auto" w:before="2" w:after="0"/>
        <w:ind w:left="937" w:right="266" w:hanging="360"/>
        <w:jc w:val="both"/>
        <w:rPr>
          <w:sz w:val="22"/>
        </w:rPr>
      </w:pPr>
      <w:r>
        <w:rPr>
          <w:sz w:val="22"/>
        </w:rPr>
        <w:t>ASSUMPTION AND CONDITIONS SPECIFICATION: description of the constraints on the working environment of a system for which it was</w:t>
      </w:r>
      <w:r>
        <w:rPr>
          <w:spacing w:val="-7"/>
          <w:sz w:val="22"/>
        </w:rPr>
        <w:t> </w:t>
      </w:r>
      <w:r>
        <w:rPr>
          <w:sz w:val="22"/>
        </w:rPr>
        <w:t>designed.</w:t>
      </w:r>
    </w:p>
    <w:p>
      <w:pPr>
        <w:pStyle w:val="ListParagraph"/>
        <w:numPr>
          <w:ilvl w:val="1"/>
          <w:numId w:val="15"/>
        </w:numPr>
        <w:tabs>
          <w:tab w:pos="938" w:val="left" w:leader="none"/>
        </w:tabs>
        <w:spacing w:line="240" w:lineRule="auto" w:before="1" w:after="0"/>
        <w:ind w:left="937" w:right="267" w:hanging="360"/>
        <w:jc w:val="both"/>
        <w:rPr>
          <w:sz w:val="22"/>
        </w:rPr>
      </w:pPr>
      <w:r>
        <w:rPr>
          <w:sz w:val="22"/>
        </w:rPr>
        <w:t>REQUIREMENTS SPECIFICATION: specification of the external conditions and capabilities that a system must meet and possess, respectively, in order to allow a user to solve a problem or achieve an objective, or to satisfy a contract, standard, or other formally imposed</w:t>
      </w:r>
      <w:r>
        <w:rPr>
          <w:spacing w:val="-19"/>
          <w:sz w:val="22"/>
        </w:rPr>
        <w:t> </w:t>
      </w:r>
      <w:r>
        <w:rPr>
          <w:sz w:val="22"/>
        </w:rPr>
        <w:t>documents.</w:t>
      </w:r>
    </w:p>
    <w:p>
      <w:pPr>
        <w:pStyle w:val="ListParagraph"/>
        <w:numPr>
          <w:ilvl w:val="1"/>
          <w:numId w:val="15"/>
        </w:numPr>
        <w:tabs>
          <w:tab w:pos="938" w:val="left" w:leader="none"/>
        </w:tabs>
        <w:spacing w:line="240" w:lineRule="auto" w:before="1" w:after="0"/>
        <w:ind w:left="937" w:right="266" w:hanging="360"/>
        <w:jc w:val="both"/>
        <w:rPr>
          <w:sz w:val="22"/>
        </w:rPr>
      </w:pPr>
      <w:r>
        <w:rPr>
          <w:sz w:val="22"/>
        </w:rPr>
        <w:t>ARCHITECTURE SPECIFICATION: description of the fundamental organization of a system, embodied in its components, their relationships to each other and to the environment, and the principles guiding its design and</w:t>
      </w:r>
      <w:r>
        <w:rPr>
          <w:spacing w:val="-3"/>
          <w:sz w:val="22"/>
        </w:rPr>
        <w:t> </w:t>
      </w:r>
      <w:r>
        <w:rPr>
          <w:sz w:val="22"/>
        </w:rPr>
        <w:t>evolution.</w:t>
      </w:r>
    </w:p>
    <w:p>
      <w:pPr>
        <w:pStyle w:val="ListParagraph"/>
        <w:numPr>
          <w:ilvl w:val="1"/>
          <w:numId w:val="15"/>
        </w:numPr>
        <w:tabs>
          <w:tab w:pos="938" w:val="left" w:leader="none"/>
        </w:tabs>
        <w:spacing w:line="240" w:lineRule="auto" w:before="0" w:after="0"/>
        <w:ind w:left="937" w:right="266" w:hanging="360"/>
        <w:jc w:val="both"/>
        <w:rPr>
          <w:sz w:val="22"/>
        </w:rPr>
      </w:pPr>
      <w:r>
        <w:rPr>
          <w:sz w:val="22"/>
        </w:rPr>
        <w:t>DESIGN SPECIFICATION: specification of the components, interfaces, and other internal characteristics of a system or</w:t>
      </w:r>
      <w:r>
        <w:rPr>
          <w:spacing w:val="-6"/>
          <w:sz w:val="22"/>
        </w:rPr>
        <w:t> </w:t>
      </w:r>
      <w:r>
        <w:rPr>
          <w:sz w:val="22"/>
        </w:rPr>
        <w:t>component.</w:t>
      </w:r>
    </w:p>
    <w:p>
      <w:pPr>
        <w:pStyle w:val="ListParagraph"/>
        <w:numPr>
          <w:ilvl w:val="1"/>
          <w:numId w:val="15"/>
        </w:numPr>
        <w:tabs>
          <w:tab w:pos="938" w:val="left" w:leader="none"/>
        </w:tabs>
        <w:spacing w:line="240" w:lineRule="auto" w:before="0" w:after="0"/>
        <w:ind w:left="937" w:right="267" w:hanging="360"/>
        <w:jc w:val="both"/>
        <w:rPr>
          <w:sz w:val="22"/>
        </w:rPr>
      </w:pPr>
      <w:r>
        <w:rPr>
          <w:sz w:val="22"/>
        </w:rPr>
        <w:t>TEST CASE SPECIFICATION: specification of the tests inputs, execution conditions, and predicted results for a system to be</w:t>
      </w:r>
      <w:r>
        <w:rPr>
          <w:spacing w:val="-2"/>
          <w:sz w:val="22"/>
        </w:rPr>
        <w:t> </w:t>
      </w:r>
      <w:r>
        <w:rPr>
          <w:sz w:val="22"/>
        </w:rPr>
        <w:t>tested.</w:t>
      </w:r>
    </w:p>
    <w:p>
      <w:pPr>
        <w:pStyle w:val="ListParagraph"/>
        <w:numPr>
          <w:ilvl w:val="1"/>
          <w:numId w:val="15"/>
        </w:numPr>
        <w:tabs>
          <w:tab w:pos="938" w:val="left" w:leader="none"/>
        </w:tabs>
        <w:spacing w:line="240" w:lineRule="auto" w:before="0" w:after="0"/>
        <w:ind w:left="937" w:right="266" w:hanging="360"/>
        <w:jc w:val="both"/>
        <w:rPr>
          <w:sz w:val="22"/>
        </w:rPr>
      </w:pPr>
      <w:r>
        <w:rPr>
          <w:sz w:val="22"/>
        </w:rPr>
        <w:t>TEST RESULTS: results from the execution of test cases; they also indicate if the objectives and criteria of the tests have been</w:t>
      </w:r>
      <w:r>
        <w:rPr>
          <w:spacing w:val="-9"/>
          <w:sz w:val="22"/>
        </w:rPr>
        <w:t> </w:t>
      </w:r>
      <w:r>
        <w:rPr>
          <w:sz w:val="22"/>
        </w:rPr>
        <w:t>met.</w:t>
      </w:r>
    </w:p>
    <w:p>
      <w:pPr>
        <w:pStyle w:val="ListParagraph"/>
        <w:numPr>
          <w:ilvl w:val="1"/>
          <w:numId w:val="15"/>
        </w:numPr>
        <w:tabs>
          <w:tab w:pos="938" w:val="left" w:leader="none"/>
        </w:tabs>
        <w:spacing w:line="240" w:lineRule="auto" w:before="0" w:after="0"/>
        <w:ind w:left="937" w:right="269" w:hanging="360"/>
        <w:jc w:val="both"/>
        <w:rPr>
          <w:sz w:val="22"/>
        </w:rPr>
      </w:pPr>
      <w:r>
        <w:rPr>
          <w:sz w:val="22"/>
        </w:rPr>
        <w:t>TRACEABILITY SPECIFICATION: specification of the relationship between two or more pieces of information related to the development - process or product information - of a</w:t>
      </w:r>
      <w:r>
        <w:rPr>
          <w:spacing w:val="-20"/>
          <w:sz w:val="22"/>
        </w:rPr>
        <w:t> </w:t>
      </w:r>
      <w:r>
        <w:rPr>
          <w:sz w:val="22"/>
        </w:rPr>
        <w:t>system.</w:t>
      </w:r>
    </w:p>
    <w:p>
      <w:pPr>
        <w:pStyle w:val="ListParagraph"/>
        <w:numPr>
          <w:ilvl w:val="1"/>
          <w:numId w:val="15"/>
        </w:numPr>
        <w:tabs>
          <w:tab w:pos="938" w:val="left" w:leader="none"/>
        </w:tabs>
        <w:spacing w:line="240" w:lineRule="auto" w:before="0" w:after="0"/>
        <w:ind w:left="937" w:right="267" w:hanging="360"/>
        <w:jc w:val="both"/>
        <w:rPr>
          <w:sz w:val="22"/>
        </w:rPr>
      </w:pPr>
      <w:r>
        <w:rPr>
          <w:sz w:val="22"/>
        </w:rPr>
        <w:t>OBJECT CODE: computer instructions and data definitions in a form output by an assembler or compiler.</w:t>
      </w:r>
    </w:p>
    <w:p>
      <w:pPr>
        <w:pStyle w:val="ListParagraph"/>
        <w:numPr>
          <w:ilvl w:val="1"/>
          <w:numId w:val="15"/>
        </w:numPr>
        <w:tabs>
          <w:tab w:pos="938" w:val="left" w:leader="none"/>
        </w:tabs>
        <w:spacing w:line="240" w:lineRule="auto" w:before="0" w:after="0"/>
        <w:ind w:left="937" w:right="269" w:hanging="360"/>
        <w:jc w:val="both"/>
        <w:rPr>
          <w:sz w:val="22"/>
        </w:rPr>
      </w:pPr>
      <w:r>
        <w:rPr>
          <w:sz w:val="22"/>
        </w:rPr>
        <w:t>SOURCE CODE: computer instructions and data definitions expressed in a form suitable for input to an assembler, compiler, or other</w:t>
      </w:r>
      <w:r>
        <w:rPr>
          <w:spacing w:val="-12"/>
          <w:sz w:val="22"/>
        </w:rPr>
        <w:t> </w:t>
      </w:r>
      <w:r>
        <w:rPr>
          <w:sz w:val="22"/>
        </w:rPr>
        <w:t>translator.</w:t>
      </w:r>
    </w:p>
    <w:p>
      <w:pPr>
        <w:pStyle w:val="ListParagraph"/>
        <w:numPr>
          <w:ilvl w:val="1"/>
          <w:numId w:val="15"/>
        </w:numPr>
        <w:tabs>
          <w:tab w:pos="938" w:val="left" w:leader="none"/>
        </w:tabs>
        <w:spacing w:line="240" w:lineRule="auto" w:before="0" w:after="0"/>
        <w:ind w:left="937" w:right="267" w:hanging="360"/>
        <w:jc w:val="both"/>
        <w:rPr>
          <w:sz w:val="22"/>
        </w:rPr>
      </w:pPr>
      <w:r>
        <w:rPr>
          <w:sz w:val="22"/>
        </w:rPr>
        <w:t>THEOREM PROVING RESULTS: results from the verification of a system by formally expressing its properties in a common language based on mathematical logic and using a theorem prover; a property can be shown to be a logical consequence of a set of axioms if it can be formally derived from the axioms with a set of deduction steps, which are instances of the set of inference rules that are allowed in the common</w:t>
      </w:r>
      <w:r>
        <w:rPr>
          <w:spacing w:val="-7"/>
          <w:sz w:val="22"/>
        </w:rPr>
        <w:t> </w:t>
      </w:r>
      <w:r>
        <w:rPr>
          <w:sz w:val="22"/>
        </w:rPr>
        <w:t>language.</w:t>
      </w:r>
    </w:p>
    <w:p>
      <w:pPr>
        <w:pStyle w:val="ListParagraph"/>
        <w:numPr>
          <w:ilvl w:val="1"/>
          <w:numId w:val="15"/>
        </w:numPr>
        <w:tabs>
          <w:tab w:pos="938" w:val="left" w:leader="none"/>
        </w:tabs>
        <w:spacing w:line="240" w:lineRule="auto" w:before="0" w:after="0"/>
        <w:ind w:left="937" w:right="266" w:hanging="360"/>
        <w:jc w:val="both"/>
        <w:rPr>
          <w:sz w:val="22"/>
        </w:rPr>
      </w:pPr>
      <w:r>
        <w:rPr>
          <w:sz w:val="22"/>
        </w:rPr>
        <w:t>MODEL CHECKING RESULTS: results from the verification of the conformance of a system to a given specification by providing a formal guarantee; the system under verification is modelled as a state transition system, and the specifications are expressed as temporal logic formulae that express constraints over the system</w:t>
      </w:r>
      <w:r>
        <w:rPr>
          <w:spacing w:val="-4"/>
          <w:sz w:val="22"/>
        </w:rPr>
        <w:t> </w:t>
      </w:r>
      <w:r>
        <w:rPr>
          <w:sz w:val="22"/>
        </w:rPr>
        <w:t>dynamics.</w:t>
      </w:r>
    </w:p>
    <w:p>
      <w:pPr>
        <w:pStyle w:val="ListParagraph"/>
        <w:numPr>
          <w:ilvl w:val="1"/>
          <w:numId w:val="15"/>
        </w:numPr>
        <w:tabs>
          <w:tab w:pos="938" w:val="left" w:leader="none"/>
        </w:tabs>
        <w:spacing w:line="240" w:lineRule="auto" w:before="0" w:after="0"/>
        <w:ind w:left="937" w:right="267" w:hanging="360"/>
        <w:jc w:val="both"/>
        <w:rPr>
          <w:sz w:val="22"/>
        </w:rPr>
      </w:pPr>
      <w:r>
        <w:rPr>
          <w:sz w:val="22"/>
        </w:rPr>
        <w:t>AUTOMATED STATIC ANALYSIS RESULTS: results from an automatic process for evaluating a critical system or component based on its form, structure, content, or documentation; e.g., static code analysis and cyclomatic complexity analysis.</w:t>
      </w:r>
    </w:p>
    <w:p>
      <w:pPr>
        <w:pStyle w:val="ListParagraph"/>
        <w:numPr>
          <w:ilvl w:val="1"/>
          <w:numId w:val="15"/>
        </w:numPr>
        <w:tabs>
          <w:tab w:pos="938" w:val="left" w:leader="none"/>
        </w:tabs>
        <w:spacing w:line="240" w:lineRule="auto" w:before="0" w:after="0"/>
        <w:ind w:left="937" w:right="267" w:hanging="360"/>
        <w:jc w:val="both"/>
        <w:rPr>
          <w:sz w:val="22"/>
        </w:rPr>
      </w:pPr>
      <w:r>
        <w:rPr>
          <w:sz w:val="22"/>
        </w:rPr>
        <w:t>INSPECTIONS/AUDITS: results from the visual examination of system lifecycle products of a system in order to detect errors, violations of development standards, and other problems; e.g., code inspection.</w:t>
      </w:r>
    </w:p>
    <w:p>
      <w:pPr>
        <w:pStyle w:val="ListParagraph"/>
        <w:numPr>
          <w:ilvl w:val="1"/>
          <w:numId w:val="15"/>
        </w:numPr>
        <w:tabs>
          <w:tab w:pos="938" w:val="left" w:leader="none"/>
        </w:tabs>
        <w:spacing w:line="240" w:lineRule="auto" w:before="0" w:after="0"/>
        <w:ind w:left="937" w:right="268" w:hanging="360"/>
        <w:jc w:val="both"/>
        <w:rPr>
          <w:sz w:val="22"/>
        </w:rPr>
      </w:pPr>
      <w:r>
        <w:rPr>
          <w:sz w:val="22"/>
        </w:rPr>
        <w:t>REVIEWS/WALKTHROUGHS: description of a process or meeting during which a work product or set of works products is presented to some interested party for comment or approval; e.g., design review.</w:t>
      </w:r>
    </w:p>
    <w:p>
      <w:pPr>
        <w:spacing w:after="0" w:line="240" w:lineRule="auto"/>
        <w:jc w:val="both"/>
        <w:rPr>
          <w:sz w:val="22"/>
        </w:rPr>
        <w:sectPr>
          <w:pgSz w:w="11900" w:h="16840"/>
          <w:pgMar w:header="782" w:footer="473" w:top="1320" w:bottom="660" w:left="920" w:right="860"/>
        </w:sectPr>
      </w:pPr>
    </w:p>
    <w:p>
      <w:pPr>
        <w:pStyle w:val="BodyText"/>
        <w:rPr>
          <w:sz w:val="20"/>
        </w:rPr>
      </w:pPr>
    </w:p>
    <w:p>
      <w:pPr>
        <w:pStyle w:val="BodyText"/>
        <w:spacing w:before="8"/>
        <w:rPr>
          <w:sz w:val="18"/>
        </w:rPr>
      </w:pPr>
    </w:p>
    <w:p>
      <w:pPr>
        <w:pStyle w:val="ListParagraph"/>
        <w:numPr>
          <w:ilvl w:val="1"/>
          <w:numId w:val="15"/>
        </w:numPr>
        <w:tabs>
          <w:tab w:pos="938" w:val="left" w:leader="none"/>
        </w:tabs>
        <w:spacing w:line="240" w:lineRule="auto" w:before="0" w:after="0"/>
        <w:ind w:left="937" w:right="267" w:hanging="360"/>
        <w:jc w:val="both"/>
        <w:rPr>
          <w:sz w:val="22"/>
        </w:rPr>
      </w:pPr>
      <w:r>
        <w:rPr>
          <w:sz w:val="22"/>
        </w:rPr>
        <w:t>SIMULATION RESULTS: Results from the verification of a critical system by creating a model that behaves or operates like the system when provided with a set of controlled inputs; e.g., emulation and results from Matlab/Simulink.</w:t>
      </w:r>
    </w:p>
    <w:p>
      <w:pPr>
        <w:pStyle w:val="ListParagraph"/>
        <w:numPr>
          <w:ilvl w:val="1"/>
          <w:numId w:val="15"/>
        </w:numPr>
        <w:tabs>
          <w:tab w:pos="938" w:val="left" w:leader="none"/>
        </w:tabs>
        <w:spacing w:line="237" w:lineRule="auto" w:before="3" w:after="0"/>
        <w:ind w:left="937" w:right="269" w:hanging="360"/>
        <w:jc w:val="both"/>
        <w:rPr>
          <w:sz w:val="22"/>
        </w:rPr>
      </w:pPr>
      <w:r>
        <w:rPr>
          <w:sz w:val="22"/>
        </w:rPr>
        <w:t>SYSTEM HISTORICAL SERVICE DATA SPECIFICATION: specification of the dependability of a system based on past observation of its behaviour; e.g., prior field reliability in similar</w:t>
      </w:r>
      <w:r>
        <w:rPr>
          <w:spacing w:val="-27"/>
          <w:sz w:val="22"/>
        </w:rPr>
        <w:t> </w:t>
      </w:r>
      <w:r>
        <w:rPr>
          <w:sz w:val="22"/>
        </w:rPr>
        <w:t>applications.</w:t>
      </w:r>
    </w:p>
    <w:p>
      <w:pPr>
        <w:pStyle w:val="ListParagraph"/>
        <w:numPr>
          <w:ilvl w:val="1"/>
          <w:numId w:val="15"/>
        </w:numPr>
        <w:tabs>
          <w:tab w:pos="937" w:val="left" w:leader="none"/>
          <w:tab w:pos="938" w:val="left" w:leader="none"/>
        </w:tabs>
        <w:spacing w:line="240" w:lineRule="auto" w:before="2" w:after="0"/>
        <w:ind w:left="937" w:right="0" w:hanging="360"/>
        <w:jc w:val="left"/>
        <w:rPr>
          <w:sz w:val="22"/>
        </w:rPr>
      </w:pPr>
      <w:r>
        <w:rPr>
          <w:sz w:val="22"/>
        </w:rPr>
        <w:t>I do not provide, check, or request process information as</w:t>
      </w:r>
      <w:r>
        <w:rPr>
          <w:spacing w:val="-8"/>
          <w:sz w:val="22"/>
        </w:rPr>
        <w:t> </w:t>
      </w:r>
      <w:r>
        <w:rPr>
          <w:sz w:val="22"/>
        </w:rPr>
        <w:t>evidence.</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Other(s) - please</w:t>
      </w:r>
      <w:r>
        <w:rPr>
          <w:spacing w:val="-2"/>
          <w:sz w:val="22"/>
        </w:rPr>
        <w:t> </w:t>
      </w:r>
      <w:r>
        <w:rPr>
          <w:sz w:val="22"/>
        </w:rPr>
        <w:t>specify:</w:t>
      </w:r>
    </w:p>
    <w:p>
      <w:pPr>
        <w:pStyle w:val="BodyText"/>
      </w:pPr>
    </w:p>
    <w:p>
      <w:pPr>
        <w:pStyle w:val="ListParagraph"/>
        <w:numPr>
          <w:ilvl w:val="0"/>
          <w:numId w:val="15"/>
        </w:numPr>
        <w:tabs>
          <w:tab w:pos="456" w:val="left" w:leader="none"/>
        </w:tabs>
        <w:spacing w:line="240" w:lineRule="auto" w:before="0" w:after="0"/>
        <w:ind w:left="217" w:right="269" w:firstLine="0"/>
        <w:jc w:val="left"/>
        <w:rPr>
          <w:sz w:val="22"/>
        </w:rPr>
      </w:pPr>
      <w:r>
        <w:rPr>
          <w:sz w:val="22"/>
        </w:rPr>
        <w:t>What types of testing results are included in the product information (i.e., about the characteristics of the system) that you provide, check, or request as</w:t>
      </w:r>
      <w:r>
        <w:rPr>
          <w:spacing w:val="-10"/>
          <w:sz w:val="22"/>
        </w:rPr>
        <w:t> </w:t>
      </w:r>
      <w:r>
        <w:rPr>
          <w:sz w:val="22"/>
        </w:rPr>
        <w:t>evidence?</w:t>
      </w:r>
    </w:p>
    <w:p>
      <w:pPr>
        <w:pStyle w:val="ListParagraph"/>
        <w:numPr>
          <w:ilvl w:val="1"/>
          <w:numId w:val="15"/>
        </w:numPr>
        <w:tabs>
          <w:tab w:pos="938" w:val="left" w:leader="none"/>
        </w:tabs>
        <w:spacing w:line="240" w:lineRule="auto" w:before="0" w:after="0"/>
        <w:ind w:left="937" w:right="267" w:hanging="360"/>
        <w:jc w:val="both"/>
        <w:rPr>
          <w:sz w:val="22"/>
        </w:rPr>
      </w:pPr>
      <w:r>
        <w:rPr>
          <w:sz w:val="22"/>
        </w:rPr>
        <w:t>NORMAL RANGE TESTING: results from the verification of the behaviour of a system under normal operational conditions; e.g., equivalence classes and input partitioning</w:t>
      </w:r>
      <w:r>
        <w:rPr>
          <w:spacing w:val="-7"/>
          <w:sz w:val="22"/>
        </w:rPr>
        <w:t> </w:t>
      </w:r>
      <w:r>
        <w:rPr>
          <w:sz w:val="22"/>
        </w:rPr>
        <w:t>testing.</w:t>
      </w:r>
    </w:p>
    <w:p>
      <w:pPr>
        <w:pStyle w:val="ListParagraph"/>
        <w:numPr>
          <w:ilvl w:val="1"/>
          <w:numId w:val="15"/>
        </w:numPr>
        <w:tabs>
          <w:tab w:pos="938" w:val="left" w:leader="none"/>
        </w:tabs>
        <w:spacing w:line="240" w:lineRule="auto" w:before="0" w:after="0"/>
        <w:ind w:left="937" w:right="267" w:hanging="360"/>
        <w:jc w:val="both"/>
        <w:rPr>
          <w:sz w:val="22"/>
        </w:rPr>
      </w:pPr>
      <w:r>
        <w:rPr>
          <w:sz w:val="22"/>
        </w:rPr>
        <w:t>ACCEPTANCE TESTING: results from the validation of the behaviour of a system against the customers’ requirements.</w:t>
      </w:r>
    </w:p>
    <w:p>
      <w:pPr>
        <w:pStyle w:val="ListParagraph"/>
        <w:numPr>
          <w:ilvl w:val="1"/>
          <w:numId w:val="15"/>
        </w:numPr>
        <w:tabs>
          <w:tab w:pos="938" w:val="left" w:leader="none"/>
        </w:tabs>
        <w:spacing w:line="240" w:lineRule="auto" w:before="0" w:after="0"/>
        <w:ind w:left="937" w:right="267" w:hanging="360"/>
        <w:jc w:val="both"/>
        <w:rPr>
          <w:sz w:val="22"/>
        </w:rPr>
      </w:pPr>
      <w:r>
        <w:rPr>
          <w:sz w:val="22"/>
        </w:rPr>
        <w:t>FUNCTIONAL TESTING: results from the validation of whether or not the observed behaviour of a system conforms to its specification; e.g., hazard directed</w:t>
      </w:r>
      <w:r>
        <w:rPr>
          <w:spacing w:val="-1"/>
          <w:sz w:val="22"/>
        </w:rPr>
        <w:t> </w:t>
      </w:r>
      <w:r>
        <w:rPr>
          <w:sz w:val="22"/>
        </w:rPr>
        <w:t>testing.</w:t>
      </w:r>
    </w:p>
    <w:p>
      <w:pPr>
        <w:pStyle w:val="ListParagraph"/>
        <w:numPr>
          <w:ilvl w:val="1"/>
          <w:numId w:val="15"/>
        </w:numPr>
        <w:tabs>
          <w:tab w:pos="938" w:val="left" w:leader="none"/>
        </w:tabs>
        <w:spacing w:line="240" w:lineRule="auto" w:before="1" w:after="0"/>
        <w:ind w:left="937" w:right="266" w:hanging="360"/>
        <w:jc w:val="both"/>
        <w:rPr>
          <w:sz w:val="22"/>
        </w:rPr>
      </w:pPr>
      <w:r>
        <w:rPr>
          <w:sz w:val="22"/>
        </w:rPr>
        <w:t>STRUCTURAL COVERAGE TESTING: results from the verification of the behaviour of a system by executing all or a percentage of the statements or blocks of statements in a program, or specified combinations of them, according to some criteria; e.g., MC/DC and branch coverage</w:t>
      </w:r>
      <w:r>
        <w:rPr>
          <w:spacing w:val="-22"/>
          <w:sz w:val="22"/>
        </w:rPr>
        <w:t> </w:t>
      </w:r>
      <w:r>
        <w:rPr>
          <w:sz w:val="22"/>
        </w:rPr>
        <w:t>testing.</w:t>
      </w:r>
    </w:p>
    <w:p>
      <w:pPr>
        <w:pStyle w:val="ListParagraph"/>
        <w:numPr>
          <w:ilvl w:val="1"/>
          <w:numId w:val="15"/>
        </w:numPr>
        <w:tabs>
          <w:tab w:pos="938" w:val="left" w:leader="none"/>
        </w:tabs>
        <w:spacing w:line="240" w:lineRule="auto" w:before="0" w:after="0"/>
        <w:ind w:left="937" w:right="266" w:hanging="360"/>
        <w:jc w:val="both"/>
        <w:rPr>
          <w:sz w:val="22"/>
        </w:rPr>
      </w:pPr>
      <w:r>
        <w:rPr>
          <w:sz w:val="22"/>
        </w:rPr>
        <w:t>ROBUSTNESS TESTING: results from the verification of the behaviour of a system in the presence of faulty situations in its environment; e.g., fault injection</w:t>
      </w:r>
      <w:r>
        <w:rPr>
          <w:spacing w:val="-7"/>
          <w:sz w:val="22"/>
        </w:rPr>
        <w:t> </w:t>
      </w:r>
      <w:r>
        <w:rPr>
          <w:sz w:val="22"/>
        </w:rPr>
        <w:t>testing.</w:t>
      </w:r>
    </w:p>
    <w:p>
      <w:pPr>
        <w:pStyle w:val="ListParagraph"/>
        <w:numPr>
          <w:ilvl w:val="1"/>
          <w:numId w:val="15"/>
        </w:numPr>
        <w:tabs>
          <w:tab w:pos="938" w:val="left" w:leader="none"/>
        </w:tabs>
        <w:spacing w:line="240" w:lineRule="auto" w:before="0" w:after="0"/>
        <w:ind w:left="937" w:right="267" w:hanging="360"/>
        <w:jc w:val="both"/>
        <w:rPr>
          <w:sz w:val="22"/>
        </w:rPr>
      </w:pPr>
      <w:r>
        <w:rPr>
          <w:sz w:val="22"/>
        </w:rPr>
        <w:t>RELIABILITY TESTING: results from the verification of fault-free behaviour in a system; e.g., statistical and probabilistic</w:t>
      </w:r>
      <w:r>
        <w:rPr>
          <w:spacing w:val="-3"/>
          <w:sz w:val="22"/>
        </w:rPr>
        <w:t> </w:t>
      </w:r>
      <w:r>
        <w:rPr>
          <w:sz w:val="22"/>
        </w:rPr>
        <w:t>testing.</w:t>
      </w:r>
    </w:p>
    <w:p>
      <w:pPr>
        <w:pStyle w:val="ListParagraph"/>
        <w:numPr>
          <w:ilvl w:val="1"/>
          <w:numId w:val="15"/>
        </w:numPr>
        <w:tabs>
          <w:tab w:pos="938" w:val="left" w:leader="none"/>
        </w:tabs>
        <w:spacing w:line="240" w:lineRule="auto" w:before="0" w:after="0"/>
        <w:ind w:left="937" w:right="266" w:hanging="360"/>
        <w:jc w:val="both"/>
        <w:rPr>
          <w:sz w:val="22"/>
        </w:rPr>
      </w:pPr>
      <w:r>
        <w:rPr>
          <w:sz w:val="22"/>
        </w:rPr>
        <w:t>PERFORMANCE TESTING: results from the verification of the performance requirements of a system such as capacity and response time; e.g., timing and memory partitioning</w:t>
      </w:r>
      <w:r>
        <w:rPr>
          <w:spacing w:val="-17"/>
          <w:sz w:val="22"/>
        </w:rPr>
        <w:t> </w:t>
      </w:r>
      <w:r>
        <w:rPr>
          <w:sz w:val="22"/>
        </w:rPr>
        <w:t>analysis.</w:t>
      </w:r>
    </w:p>
    <w:p>
      <w:pPr>
        <w:pStyle w:val="ListParagraph"/>
        <w:numPr>
          <w:ilvl w:val="1"/>
          <w:numId w:val="15"/>
        </w:numPr>
        <w:tabs>
          <w:tab w:pos="938" w:val="left" w:leader="none"/>
        </w:tabs>
        <w:spacing w:line="240" w:lineRule="auto" w:before="0" w:after="0"/>
        <w:ind w:left="937" w:right="266" w:hanging="360"/>
        <w:jc w:val="both"/>
        <w:rPr>
          <w:sz w:val="22"/>
        </w:rPr>
      </w:pPr>
      <w:r>
        <w:rPr>
          <w:sz w:val="22"/>
        </w:rPr>
        <w:t>STRESS TESTING: results from the verification of the behaviour of a system at the maximum design load, as well as beyond it; e.g., boundary value and exhaustive input</w:t>
      </w:r>
      <w:r>
        <w:rPr>
          <w:spacing w:val="-10"/>
          <w:sz w:val="22"/>
        </w:rPr>
        <w:t> </w:t>
      </w:r>
      <w:r>
        <w:rPr>
          <w:sz w:val="22"/>
        </w:rPr>
        <w:t>testing.</w:t>
      </w:r>
    </w:p>
    <w:p>
      <w:pPr>
        <w:pStyle w:val="ListParagraph"/>
        <w:numPr>
          <w:ilvl w:val="1"/>
          <w:numId w:val="15"/>
        </w:numPr>
        <w:tabs>
          <w:tab w:pos="938" w:val="left" w:leader="none"/>
        </w:tabs>
        <w:spacing w:line="240" w:lineRule="auto" w:before="0" w:after="0"/>
        <w:ind w:left="937" w:right="267" w:hanging="360"/>
        <w:jc w:val="both"/>
        <w:rPr>
          <w:sz w:val="22"/>
        </w:rPr>
      </w:pPr>
      <w:r>
        <w:rPr>
          <w:sz w:val="22"/>
        </w:rPr>
        <w:t>NON-OPERATIONAL TESTING: results from evaluation of a system in an environment that does </w:t>
      </w:r>
      <w:r>
        <w:rPr>
          <w:spacing w:val="-2"/>
          <w:sz w:val="22"/>
        </w:rPr>
        <w:t>not </w:t>
      </w:r>
      <w:r>
        <w:rPr>
          <w:sz w:val="22"/>
        </w:rPr>
        <w:t>correspond to but replicates its actual operational</w:t>
      </w:r>
      <w:r>
        <w:rPr>
          <w:spacing w:val="-3"/>
          <w:sz w:val="22"/>
        </w:rPr>
        <w:t> </w:t>
      </w:r>
      <w:r>
        <w:rPr>
          <w:sz w:val="22"/>
        </w:rPr>
        <w:t>environment.</w:t>
      </w:r>
    </w:p>
    <w:p>
      <w:pPr>
        <w:pStyle w:val="ListParagraph"/>
        <w:numPr>
          <w:ilvl w:val="1"/>
          <w:numId w:val="15"/>
        </w:numPr>
        <w:tabs>
          <w:tab w:pos="938" w:val="left" w:leader="none"/>
        </w:tabs>
        <w:spacing w:line="240" w:lineRule="auto" w:before="0" w:after="0"/>
        <w:ind w:left="937" w:right="266" w:hanging="360"/>
        <w:jc w:val="both"/>
        <w:rPr>
          <w:sz w:val="22"/>
        </w:rPr>
      </w:pPr>
      <w:r>
        <w:rPr>
          <w:sz w:val="22"/>
        </w:rPr>
        <w:t>OPERATIONAL TESTING: results from the evaluation of a system in its actual operating environment.</w:t>
      </w:r>
    </w:p>
    <w:p>
      <w:pPr>
        <w:pStyle w:val="ListParagraph"/>
        <w:numPr>
          <w:ilvl w:val="1"/>
          <w:numId w:val="15"/>
        </w:numPr>
        <w:tabs>
          <w:tab w:pos="938" w:val="left" w:leader="none"/>
        </w:tabs>
        <w:spacing w:line="240" w:lineRule="auto" w:before="0" w:after="0"/>
        <w:ind w:left="937" w:right="269" w:hanging="360"/>
        <w:jc w:val="both"/>
        <w:rPr>
          <w:sz w:val="22"/>
        </w:rPr>
      </w:pPr>
      <w:r>
        <w:rPr>
          <w:sz w:val="22"/>
        </w:rPr>
        <w:t>UNIT/MODULE TESTING: results from the evaluation of the functioning in isolation of software pieces, which are separately testable; depending on the context, these could be the individual subprograms or a larger component made of tightly related</w:t>
      </w:r>
      <w:r>
        <w:rPr>
          <w:spacing w:val="-11"/>
          <w:sz w:val="22"/>
        </w:rPr>
        <w:t> </w:t>
      </w:r>
      <w:r>
        <w:rPr>
          <w:sz w:val="22"/>
        </w:rPr>
        <w:t>units.</w:t>
      </w:r>
    </w:p>
    <w:p>
      <w:pPr>
        <w:pStyle w:val="ListParagraph"/>
        <w:numPr>
          <w:ilvl w:val="1"/>
          <w:numId w:val="15"/>
        </w:numPr>
        <w:tabs>
          <w:tab w:pos="938" w:val="left" w:leader="none"/>
        </w:tabs>
        <w:spacing w:line="237" w:lineRule="auto" w:before="1" w:after="0"/>
        <w:ind w:left="937" w:right="268" w:hanging="360"/>
        <w:jc w:val="both"/>
        <w:rPr>
          <w:sz w:val="22"/>
        </w:rPr>
      </w:pPr>
      <w:r>
        <w:rPr>
          <w:sz w:val="22"/>
        </w:rPr>
        <w:t>INTEGRATION TESTING: results from the evaluation of the interaction between system components.</w:t>
      </w:r>
    </w:p>
    <w:p>
      <w:pPr>
        <w:pStyle w:val="ListParagraph"/>
        <w:numPr>
          <w:ilvl w:val="1"/>
          <w:numId w:val="15"/>
        </w:numPr>
        <w:tabs>
          <w:tab w:pos="938" w:val="left" w:leader="none"/>
        </w:tabs>
        <w:spacing w:line="240" w:lineRule="auto" w:before="2" w:after="0"/>
        <w:ind w:left="937" w:right="266" w:hanging="360"/>
        <w:jc w:val="both"/>
        <w:rPr>
          <w:sz w:val="22"/>
        </w:rPr>
      </w:pPr>
      <w:r>
        <w:rPr>
          <w:sz w:val="22"/>
        </w:rPr>
        <w:t>SYSTEM TESTING: results from the evaluation of the behaviour of a whole system; external interfaces to other applications, utilities, devices, or the operating environment are also evaluated at this level.</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I do not provide, check, or request testing information as</w:t>
      </w:r>
      <w:r>
        <w:rPr>
          <w:spacing w:val="-9"/>
          <w:sz w:val="22"/>
        </w:rPr>
        <w:t> </w:t>
      </w:r>
      <w:r>
        <w:rPr>
          <w:sz w:val="22"/>
        </w:rPr>
        <w:t>evidence</w:t>
      </w:r>
    </w:p>
    <w:p>
      <w:pPr>
        <w:pStyle w:val="ListParagraph"/>
        <w:numPr>
          <w:ilvl w:val="1"/>
          <w:numId w:val="15"/>
        </w:numPr>
        <w:tabs>
          <w:tab w:pos="937" w:val="left" w:leader="none"/>
          <w:tab w:pos="938" w:val="left" w:leader="none"/>
        </w:tabs>
        <w:spacing w:line="468" w:lineRule="auto" w:before="1" w:after="0"/>
        <w:ind w:left="217" w:right="6966" w:firstLine="360"/>
        <w:jc w:val="left"/>
        <w:rPr>
          <w:sz w:val="22"/>
        </w:rPr>
      </w:pPr>
      <w:r>
        <w:rPr>
          <w:sz w:val="22"/>
        </w:rPr>
        <w:t>Other(s) - please specify:</w:t>
      </w:r>
      <w:r>
        <w:rPr>
          <w:sz w:val="22"/>
          <w:u w:val="single"/>
        </w:rPr>
        <w:t> Evidence Change</w:t>
      </w:r>
      <w:r>
        <w:rPr>
          <w:spacing w:val="-6"/>
          <w:sz w:val="22"/>
          <w:u w:val="single"/>
        </w:rPr>
        <w:t> </w:t>
      </w:r>
      <w:r>
        <w:rPr>
          <w:sz w:val="22"/>
          <w:u w:val="single"/>
        </w:rPr>
        <w:t>Management</w:t>
      </w:r>
    </w:p>
    <w:p>
      <w:pPr>
        <w:pStyle w:val="BodyText"/>
        <w:spacing w:before="24"/>
        <w:ind w:left="217"/>
      </w:pPr>
      <w:r>
        <w:rPr/>
        <w:t>REMINDER: please answer the questions in relation to the application domain selected before.</w:t>
      </w:r>
    </w:p>
    <w:p>
      <w:pPr>
        <w:pStyle w:val="BodyText"/>
      </w:pPr>
    </w:p>
    <w:p>
      <w:pPr>
        <w:pStyle w:val="BodyText"/>
        <w:spacing w:before="1"/>
        <w:ind w:left="217" w:right="267"/>
        <w:jc w:val="both"/>
      </w:pPr>
      <w:r>
        <w:rPr/>
        <w:t>A characteristic of evidence for demonstrating compliance with safety standards is that it can evolve. That is, a set of evidence can change because of, for instance, some modification in a system or the need to provide new evidence in order to guarantee system safety in a new context. This can affect single, isolated pieces of evidence as well as several pieces of evidence that are interrelated. For example, the modification</w:t>
      </w:r>
    </w:p>
    <w:p>
      <w:pPr>
        <w:spacing w:after="0"/>
        <w:jc w:val="both"/>
        <w:sectPr>
          <w:pgSz w:w="11900" w:h="16840"/>
          <w:pgMar w:header="782" w:footer="473" w:top="1320" w:bottom="660" w:left="920" w:right="860"/>
        </w:sectPr>
      </w:pPr>
    </w:p>
    <w:p>
      <w:pPr>
        <w:pStyle w:val="BodyText"/>
        <w:rPr>
          <w:sz w:val="20"/>
        </w:rPr>
      </w:pPr>
    </w:p>
    <w:p>
      <w:pPr>
        <w:pStyle w:val="BodyText"/>
        <w:spacing w:before="8"/>
        <w:rPr>
          <w:sz w:val="18"/>
        </w:rPr>
      </w:pPr>
    </w:p>
    <w:p>
      <w:pPr>
        <w:pStyle w:val="BodyText"/>
        <w:ind w:left="217"/>
      </w:pPr>
      <w:r>
        <w:rPr/>
        <w:t>of a requirement might affect the test cases specified to validate it. Consequently, the change of a piece of evidence can affect other pieces, which might become inadequate and/or might have to be (re)validated.</w:t>
      </w:r>
    </w:p>
    <w:p>
      <w:pPr>
        <w:pStyle w:val="BodyText"/>
        <w:spacing w:before="1"/>
      </w:pPr>
    </w:p>
    <w:p>
      <w:pPr>
        <w:pStyle w:val="ListParagraph"/>
        <w:numPr>
          <w:ilvl w:val="0"/>
          <w:numId w:val="15"/>
        </w:numPr>
        <w:tabs>
          <w:tab w:pos="609" w:val="left" w:leader="none"/>
        </w:tabs>
        <w:spacing w:line="240" w:lineRule="auto" w:before="0" w:after="0"/>
        <w:ind w:left="217" w:right="268" w:firstLine="0"/>
        <w:jc w:val="left"/>
        <w:rPr>
          <w:sz w:val="22"/>
        </w:rPr>
      </w:pPr>
      <w:r>
        <w:rPr>
          <w:sz w:val="22"/>
        </w:rPr>
        <w:t>For the evidence that you provide, check, or request for demonstrating compliance with safety standards, how is the degree of completeness of evidence</w:t>
      </w:r>
      <w:r>
        <w:rPr>
          <w:spacing w:val="-6"/>
          <w:sz w:val="22"/>
        </w:rPr>
        <w:t> </w:t>
      </w:r>
      <w:r>
        <w:rPr>
          <w:sz w:val="22"/>
        </w:rPr>
        <w:t>checked?</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Manually (e.g., with a paper-based</w:t>
      </w:r>
      <w:r>
        <w:rPr>
          <w:spacing w:val="-3"/>
          <w:sz w:val="22"/>
        </w:rPr>
        <w:t> </w:t>
      </w:r>
      <w:r>
        <w:rPr>
          <w:sz w:val="22"/>
        </w:rPr>
        <w:t>checklist)</w:t>
      </w:r>
    </w:p>
    <w:p>
      <w:pPr>
        <w:pStyle w:val="ListParagraph"/>
        <w:numPr>
          <w:ilvl w:val="1"/>
          <w:numId w:val="15"/>
        </w:numPr>
        <w:tabs>
          <w:tab w:pos="937" w:val="left" w:leader="none"/>
          <w:tab w:pos="938" w:val="left" w:leader="none"/>
        </w:tabs>
        <w:spacing w:line="240" w:lineRule="auto" w:before="0" w:after="0"/>
        <w:ind w:left="937" w:right="266" w:hanging="360"/>
        <w:jc w:val="left"/>
        <w:rPr>
          <w:sz w:val="22"/>
        </w:rPr>
      </w:pPr>
      <w:r>
        <w:rPr>
          <w:sz w:val="22"/>
        </w:rPr>
        <w:t>With tools that store and provide information about the degree of completeness for some types of evidence</w:t>
      </w:r>
    </w:p>
    <w:p>
      <w:pPr>
        <w:pStyle w:val="ListParagraph"/>
        <w:numPr>
          <w:ilvl w:val="1"/>
          <w:numId w:val="15"/>
        </w:numPr>
        <w:tabs>
          <w:tab w:pos="937" w:val="left" w:leader="none"/>
          <w:tab w:pos="938" w:val="left" w:leader="none"/>
        </w:tabs>
        <w:spacing w:line="240" w:lineRule="auto" w:before="1" w:after="0"/>
        <w:ind w:left="937" w:right="266" w:hanging="360"/>
        <w:jc w:val="left"/>
        <w:rPr>
          <w:sz w:val="22"/>
        </w:rPr>
      </w:pPr>
      <w:r>
        <w:rPr>
          <w:sz w:val="22"/>
        </w:rPr>
        <w:t>With tools that store and provide information about the degree of completeness for all types of evidence</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I do not know</w:t>
      </w:r>
      <w:r>
        <w:rPr>
          <w:spacing w:val="-2"/>
          <w:sz w:val="22"/>
        </w:rPr>
        <w:t> </w:t>
      </w:r>
      <w:r>
        <w:rPr>
          <w:sz w:val="22"/>
        </w:rPr>
        <w:t>it</w:t>
      </w:r>
    </w:p>
    <w:p>
      <w:pPr>
        <w:pStyle w:val="BodyText"/>
        <w:spacing w:before="10"/>
        <w:rPr>
          <w:sz w:val="21"/>
        </w:rPr>
      </w:pPr>
    </w:p>
    <w:p>
      <w:pPr>
        <w:pStyle w:val="ListParagraph"/>
        <w:numPr>
          <w:ilvl w:val="0"/>
          <w:numId w:val="15"/>
        </w:numPr>
        <w:tabs>
          <w:tab w:pos="547" w:val="left" w:leader="none"/>
        </w:tabs>
        <w:spacing w:line="240" w:lineRule="auto" w:before="0" w:after="0"/>
        <w:ind w:left="546" w:right="0" w:hanging="329"/>
        <w:jc w:val="left"/>
        <w:rPr>
          <w:sz w:val="22"/>
        </w:rPr>
      </w:pPr>
      <w:r>
        <w:rPr>
          <w:sz w:val="22"/>
        </w:rPr>
        <w:t>When a piece of evidence has changed, how is its effect on other pieces of evidence</w:t>
      </w:r>
      <w:r>
        <w:rPr>
          <w:spacing w:val="-18"/>
          <w:sz w:val="22"/>
        </w:rPr>
        <w:t> </w:t>
      </w:r>
      <w:r>
        <w:rPr>
          <w:sz w:val="22"/>
        </w:rPr>
        <w:t>checked?</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Manually, without following a predefined</w:t>
      </w:r>
      <w:r>
        <w:rPr>
          <w:spacing w:val="-4"/>
          <w:sz w:val="22"/>
        </w:rPr>
        <w:t> </w:t>
      </w:r>
      <w:r>
        <w:rPr>
          <w:sz w:val="22"/>
        </w:rPr>
        <w:t>process</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Manually, according to a predefined</w:t>
      </w:r>
      <w:r>
        <w:rPr>
          <w:spacing w:val="-3"/>
          <w:sz w:val="22"/>
        </w:rPr>
        <w:t> </w:t>
      </w:r>
      <w:r>
        <w:rPr>
          <w:sz w:val="22"/>
        </w:rPr>
        <w:t>process</w:t>
      </w:r>
    </w:p>
    <w:p>
      <w:pPr>
        <w:pStyle w:val="ListParagraph"/>
        <w:numPr>
          <w:ilvl w:val="1"/>
          <w:numId w:val="15"/>
        </w:numPr>
        <w:tabs>
          <w:tab w:pos="937" w:val="left" w:leader="none"/>
          <w:tab w:pos="938" w:val="left" w:leader="none"/>
        </w:tabs>
        <w:spacing w:line="240" w:lineRule="auto" w:before="1" w:after="0"/>
        <w:ind w:left="937" w:right="268" w:hanging="360"/>
        <w:jc w:val="left"/>
        <w:rPr>
          <w:sz w:val="22"/>
        </w:rPr>
      </w:pPr>
      <w:r>
        <w:rPr>
          <w:sz w:val="22"/>
        </w:rPr>
        <w:t>Automatically, using change analysis tools that provide information for the change effect of some types of</w:t>
      </w:r>
      <w:r>
        <w:rPr>
          <w:spacing w:val="-5"/>
          <w:sz w:val="22"/>
        </w:rPr>
        <w:t> </w:t>
      </w:r>
      <w:r>
        <w:rPr>
          <w:sz w:val="22"/>
        </w:rPr>
        <w:t>evidence</w:t>
      </w:r>
    </w:p>
    <w:p>
      <w:pPr>
        <w:pStyle w:val="ListParagraph"/>
        <w:numPr>
          <w:ilvl w:val="1"/>
          <w:numId w:val="15"/>
        </w:numPr>
        <w:tabs>
          <w:tab w:pos="937" w:val="left" w:leader="none"/>
          <w:tab w:pos="938" w:val="left" w:leader="none"/>
        </w:tabs>
        <w:spacing w:line="240" w:lineRule="auto" w:before="0" w:after="0"/>
        <w:ind w:left="937" w:right="267" w:hanging="360"/>
        <w:jc w:val="left"/>
        <w:rPr>
          <w:sz w:val="22"/>
        </w:rPr>
      </w:pPr>
      <w:r>
        <w:rPr>
          <w:sz w:val="22"/>
        </w:rPr>
        <w:t>Automatically, using change analysis tools that provide information for the change effect of all types of</w:t>
      </w:r>
      <w:r>
        <w:rPr>
          <w:spacing w:val="-5"/>
          <w:sz w:val="22"/>
        </w:rPr>
        <w:t> </w:t>
      </w:r>
      <w:r>
        <w:rPr>
          <w:sz w:val="22"/>
        </w:rPr>
        <w:t>evidence</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I do not know</w:t>
      </w:r>
      <w:r>
        <w:rPr>
          <w:spacing w:val="-2"/>
          <w:sz w:val="22"/>
        </w:rPr>
        <w:t> </w:t>
      </w:r>
      <w:r>
        <w:rPr>
          <w:sz w:val="22"/>
        </w:rPr>
        <w:t>it</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Other(s) please</w:t>
      </w:r>
      <w:r>
        <w:rPr>
          <w:spacing w:val="-4"/>
          <w:sz w:val="22"/>
        </w:rPr>
        <w:t> </w:t>
      </w:r>
      <w:r>
        <w:rPr>
          <w:sz w:val="22"/>
        </w:rPr>
        <w:t>specify:</w:t>
      </w:r>
    </w:p>
    <w:p>
      <w:pPr>
        <w:pStyle w:val="BodyText"/>
        <w:spacing w:before="2"/>
      </w:pPr>
    </w:p>
    <w:p>
      <w:pPr>
        <w:pStyle w:val="ListParagraph"/>
        <w:numPr>
          <w:ilvl w:val="0"/>
          <w:numId w:val="15"/>
        </w:numPr>
        <w:tabs>
          <w:tab w:pos="571" w:val="left" w:leader="none"/>
        </w:tabs>
        <w:spacing w:line="237" w:lineRule="auto" w:before="0" w:after="0"/>
        <w:ind w:left="217" w:right="266" w:firstLine="0"/>
        <w:jc w:val="left"/>
        <w:rPr>
          <w:sz w:val="22"/>
        </w:rPr>
      </w:pPr>
      <w:r>
        <w:rPr>
          <w:sz w:val="22"/>
        </w:rPr>
        <w:t>Do you provide, check, or request details about how the change of a piece of evidence has affected others?</w:t>
      </w:r>
    </w:p>
    <w:p>
      <w:pPr>
        <w:pStyle w:val="ListParagraph"/>
        <w:numPr>
          <w:ilvl w:val="1"/>
          <w:numId w:val="15"/>
        </w:numPr>
        <w:tabs>
          <w:tab w:pos="937" w:val="left" w:leader="none"/>
          <w:tab w:pos="938" w:val="left" w:leader="none"/>
        </w:tabs>
        <w:spacing w:line="240" w:lineRule="auto" w:before="2" w:after="0"/>
        <w:ind w:left="937" w:right="0" w:hanging="360"/>
        <w:jc w:val="left"/>
        <w:rPr>
          <w:sz w:val="22"/>
        </w:rPr>
      </w:pPr>
      <w:r>
        <w:rPr>
          <w:sz w:val="22"/>
        </w:rPr>
        <w:t>Yes</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No</w:t>
      </w:r>
    </w:p>
    <w:p>
      <w:pPr>
        <w:pStyle w:val="BodyText"/>
      </w:pPr>
    </w:p>
    <w:p>
      <w:pPr>
        <w:pStyle w:val="ListParagraph"/>
        <w:numPr>
          <w:ilvl w:val="0"/>
          <w:numId w:val="15"/>
        </w:numPr>
        <w:tabs>
          <w:tab w:pos="576" w:val="left" w:leader="none"/>
        </w:tabs>
        <w:spacing w:line="240" w:lineRule="auto" w:before="1" w:after="0"/>
        <w:ind w:left="217" w:right="268" w:firstLine="0"/>
        <w:jc w:val="left"/>
        <w:rPr>
          <w:sz w:val="22"/>
        </w:rPr>
      </w:pPr>
      <w:r>
        <w:rPr>
          <w:sz w:val="22"/>
        </w:rPr>
        <w:t>In the documentation that you provide, check, or request for demonstrating compliance with safety standards, how is traceability between different pieces of evidence</w:t>
      </w:r>
      <w:r>
        <w:rPr>
          <w:spacing w:val="-5"/>
          <w:sz w:val="22"/>
        </w:rPr>
        <w:t> </w:t>
      </w:r>
      <w:r>
        <w:rPr>
          <w:sz w:val="22"/>
        </w:rPr>
        <w:t>recorded?</w:t>
      </w:r>
    </w:p>
    <w:p>
      <w:pPr>
        <w:pStyle w:val="ListParagraph"/>
        <w:numPr>
          <w:ilvl w:val="1"/>
          <w:numId w:val="15"/>
        </w:numPr>
        <w:tabs>
          <w:tab w:pos="937" w:val="left" w:leader="none"/>
          <w:tab w:pos="938" w:val="left" w:leader="none"/>
        </w:tabs>
        <w:spacing w:line="279" w:lineRule="exact" w:before="0" w:after="0"/>
        <w:ind w:left="217" w:right="0" w:firstLine="360"/>
        <w:jc w:val="left"/>
        <w:rPr>
          <w:sz w:val="22"/>
        </w:rPr>
      </w:pPr>
      <w:r>
        <w:rPr>
          <w:sz w:val="22"/>
        </w:rPr>
        <w:t>Traceability</w:t>
      </w:r>
      <w:r>
        <w:rPr>
          <w:spacing w:val="-2"/>
          <w:sz w:val="22"/>
        </w:rPr>
        <w:t> </w:t>
      </w:r>
      <w:r>
        <w:rPr>
          <w:sz w:val="22"/>
        </w:rPr>
        <w:t>matrices</w:t>
      </w:r>
    </w:p>
    <w:p>
      <w:pPr>
        <w:pStyle w:val="ListParagraph"/>
        <w:numPr>
          <w:ilvl w:val="1"/>
          <w:numId w:val="15"/>
        </w:numPr>
        <w:tabs>
          <w:tab w:pos="937" w:val="left" w:leader="none"/>
          <w:tab w:pos="938" w:val="left" w:leader="none"/>
        </w:tabs>
        <w:spacing w:line="279" w:lineRule="exact" w:before="0" w:after="0"/>
        <w:ind w:left="217" w:right="0" w:firstLine="360"/>
        <w:jc w:val="left"/>
        <w:rPr>
          <w:sz w:val="22"/>
        </w:rPr>
      </w:pPr>
      <w:r>
        <w:rPr>
          <w:sz w:val="22"/>
        </w:rPr>
        <w:t>Models</w:t>
      </w:r>
    </w:p>
    <w:p>
      <w:pPr>
        <w:pStyle w:val="ListParagraph"/>
        <w:numPr>
          <w:ilvl w:val="1"/>
          <w:numId w:val="15"/>
        </w:numPr>
        <w:tabs>
          <w:tab w:pos="937" w:val="left" w:leader="none"/>
          <w:tab w:pos="938" w:val="left" w:leader="none"/>
        </w:tabs>
        <w:spacing w:line="240" w:lineRule="auto" w:before="1" w:after="0"/>
        <w:ind w:left="217" w:right="0" w:firstLine="360"/>
        <w:jc w:val="left"/>
        <w:rPr>
          <w:sz w:val="22"/>
        </w:rPr>
      </w:pPr>
      <w:r>
        <w:rPr>
          <w:sz w:val="22"/>
        </w:rPr>
        <w:t>Metadata</w:t>
      </w:r>
    </w:p>
    <w:p>
      <w:pPr>
        <w:pStyle w:val="ListParagraph"/>
        <w:numPr>
          <w:ilvl w:val="1"/>
          <w:numId w:val="15"/>
        </w:numPr>
        <w:tabs>
          <w:tab w:pos="937" w:val="left" w:leader="none"/>
          <w:tab w:pos="938" w:val="left" w:leader="none"/>
        </w:tabs>
        <w:spacing w:line="240" w:lineRule="auto" w:before="1" w:after="0"/>
        <w:ind w:left="217" w:right="0" w:firstLine="360"/>
        <w:jc w:val="left"/>
        <w:rPr>
          <w:sz w:val="22"/>
        </w:rPr>
      </w:pPr>
      <w:r>
        <w:rPr>
          <w:sz w:val="22"/>
        </w:rPr>
        <w:t>Hyperlinks</w:t>
      </w:r>
    </w:p>
    <w:p>
      <w:pPr>
        <w:pStyle w:val="ListParagraph"/>
        <w:numPr>
          <w:ilvl w:val="1"/>
          <w:numId w:val="15"/>
        </w:numPr>
        <w:tabs>
          <w:tab w:pos="937" w:val="left" w:leader="none"/>
          <w:tab w:pos="938" w:val="left" w:leader="none"/>
        </w:tabs>
        <w:spacing w:line="279" w:lineRule="exact" w:before="0" w:after="0"/>
        <w:ind w:left="217" w:right="0" w:firstLine="360"/>
        <w:jc w:val="left"/>
        <w:rPr>
          <w:sz w:val="22"/>
        </w:rPr>
      </w:pPr>
      <w:r>
        <w:rPr>
          <w:sz w:val="22"/>
        </w:rPr>
        <w:t>Naming</w:t>
      </w:r>
      <w:r>
        <w:rPr>
          <w:spacing w:val="-1"/>
          <w:sz w:val="22"/>
        </w:rPr>
        <w:t> </w:t>
      </w:r>
      <w:r>
        <w:rPr>
          <w:sz w:val="22"/>
        </w:rPr>
        <w:t>conventions</w:t>
      </w:r>
    </w:p>
    <w:p>
      <w:pPr>
        <w:pStyle w:val="ListParagraph"/>
        <w:numPr>
          <w:ilvl w:val="1"/>
          <w:numId w:val="15"/>
        </w:numPr>
        <w:tabs>
          <w:tab w:pos="937" w:val="left" w:leader="none"/>
          <w:tab w:pos="938" w:val="left" w:leader="none"/>
        </w:tabs>
        <w:spacing w:line="279" w:lineRule="exact" w:before="0" w:after="0"/>
        <w:ind w:left="217" w:right="0" w:firstLine="360"/>
        <w:jc w:val="left"/>
        <w:rPr>
          <w:sz w:val="22"/>
        </w:rPr>
      </w:pPr>
      <w:r>
        <w:rPr>
          <w:sz w:val="22"/>
        </w:rPr>
        <w:t>Traceability between pieces of evidence is not</w:t>
      </w:r>
      <w:r>
        <w:rPr>
          <w:spacing w:val="-6"/>
          <w:sz w:val="22"/>
        </w:rPr>
        <w:t> </w:t>
      </w:r>
      <w:r>
        <w:rPr>
          <w:sz w:val="22"/>
        </w:rPr>
        <w:t>recorded</w:t>
      </w:r>
    </w:p>
    <w:p>
      <w:pPr>
        <w:pStyle w:val="ListParagraph"/>
        <w:numPr>
          <w:ilvl w:val="1"/>
          <w:numId w:val="15"/>
        </w:numPr>
        <w:tabs>
          <w:tab w:pos="937" w:val="left" w:leader="none"/>
          <w:tab w:pos="938" w:val="left" w:leader="none"/>
        </w:tabs>
        <w:spacing w:line="240" w:lineRule="auto" w:before="1" w:after="0"/>
        <w:ind w:left="217" w:right="0" w:firstLine="360"/>
        <w:jc w:val="left"/>
        <w:rPr>
          <w:sz w:val="22"/>
        </w:rPr>
      </w:pPr>
      <w:r>
        <w:rPr>
          <w:sz w:val="22"/>
        </w:rPr>
        <w:t>I do not know</w:t>
      </w:r>
      <w:r>
        <w:rPr>
          <w:spacing w:val="-2"/>
          <w:sz w:val="22"/>
        </w:rPr>
        <w:t> </w:t>
      </w:r>
      <w:r>
        <w:rPr>
          <w:sz w:val="22"/>
        </w:rPr>
        <w:t>it</w:t>
      </w:r>
    </w:p>
    <w:p>
      <w:pPr>
        <w:pStyle w:val="ListParagraph"/>
        <w:numPr>
          <w:ilvl w:val="1"/>
          <w:numId w:val="15"/>
        </w:numPr>
        <w:tabs>
          <w:tab w:pos="937" w:val="left" w:leader="none"/>
          <w:tab w:pos="938" w:val="left" w:leader="none"/>
        </w:tabs>
        <w:spacing w:line="470" w:lineRule="auto" w:before="0" w:after="0"/>
        <w:ind w:left="217" w:right="6966" w:firstLine="360"/>
        <w:jc w:val="left"/>
        <w:rPr>
          <w:sz w:val="22"/>
        </w:rPr>
      </w:pPr>
      <w:r>
        <w:rPr>
          <w:sz w:val="22"/>
        </w:rPr>
        <w:t>Other(s) - please specify:</w:t>
      </w:r>
      <w:r>
        <w:rPr>
          <w:sz w:val="22"/>
          <w:u w:val="single"/>
        </w:rPr>
        <w:t> Structuring of</w:t>
      </w:r>
      <w:r>
        <w:rPr>
          <w:spacing w:val="-4"/>
          <w:sz w:val="22"/>
          <w:u w:val="single"/>
        </w:rPr>
        <w:t> </w:t>
      </w:r>
      <w:r>
        <w:rPr>
          <w:sz w:val="22"/>
          <w:u w:val="single"/>
        </w:rPr>
        <w:t>Evidence</w:t>
      </w:r>
    </w:p>
    <w:p>
      <w:pPr>
        <w:pStyle w:val="BodyText"/>
        <w:spacing w:before="19"/>
        <w:ind w:left="217"/>
      </w:pPr>
      <w:r>
        <w:rPr/>
        <w:t>REMINDER: please answer the questions in relation to the application domain selected previously.</w:t>
      </w:r>
    </w:p>
    <w:p>
      <w:pPr>
        <w:pStyle w:val="BodyText"/>
        <w:spacing w:before="1"/>
      </w:pPr>
    </w:p>
    <w:p>
      <w:pPr>
        <w:pStyle w:val="ListParagraph"/>
        <w:numPr>
          <w:ilvl w:val="0"/>
          <w:numId w:val="15"/>
        </w:numPr>
        <w:tabs>
          <w:tab w:pos="554" w:val="left" w:leader="none"/>
        </w:tabs>
        <w:spacing w:line="240" w:lineRule="auto" w:before="0" w:after="0"/>
        <w:ind w:left="217" w:right="266" w:firstLine="0"/>
        <w:jc w:val="both"/>
        <w:rPr>
          <w:sz w:val="22"/>
        </w:rPr>
      </w:pPr>
      <w:r>
        <w:rPr>
          <w:sz w:val="22"/>
        </w:rPr>
        <w:t>This question lists a set of techniques that can be used for structuring evidence in order to show how it contributes to the fulfilment of the requirements/objectives of a safety standard. Please indicate how often you use, check, or request each technique (Never; Rarely; Sometimes; Very often;</w:t>
      </w:r>
      <w:r>
        <w:rPr>
          <w:spacing w:val="-11"/>
          <w:sz w:val="22"/>
        </w:rPr>
        <w:t> </w:t>
      </w:r>
      <w:r>
        <w:rPr>
          <w:sz w:val="22"/>
        </w:rPr>
        <w:t>Always)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Unstructured</w:t>
      </w:r>
      <w:r>
        <w:rPr>
          <w:spacing w:val="-3"/>
          <w:sz w:val="22"/>
        </w:rPr>
        <w:t> </w:t>
      </w:r>
      <w:r>
        <w:rPr>
          <w:sz w:val="22"/>
        </w:rPr>
        <w:t>text</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Structured text (providing patterns for the text to</w:t>
      </w:r>
      <w:r>
        <w:rPr>
          <w:spacing w:val="-8"/>
          <w:sz w:val="22"/>
        </w:rPr>
        <w:t> </w:t>
      </w:r>
      <w:r>
        <w:rPr>
          <w:sz w:val="22"/>
        </w:rPr>
        <w:t>write)</w:t>
      </w:r>
    </w:p>
    <w:p>
      <w:pPr>
        <w:pStyle w:val="ListParagraph"/>
        <w:numPr>
          <w:ilvl w:val="1"/>
          <w:numId w:val="15"/>
        </w:numPr>
        <w:tabs>
          <w:tab w:pos="937" w:val="left" w:leader="none"/>
          <w:tab w:pos="938" w:val="left" w:leader="none"/>
        </w:tabs>
        <w:spacing w:line="279" w:lineRule="exact" w:before="1" w:after="0"/>
        <w:ind w:left="937" w:right="0" w:hanging="360"/>
        <w:jc w:val="left"/>
        <w:rPr>
          <w:sz w:val="22"/>
        </w:rPr>
      </w:pPr>
      <w:r>
        <w:rPr>
          <w:sz w:val="22"/>
        </w:rPr>
        <w:t>Textual templates (indicating the information to provide/the sections to</w:t>
      </w:r>
      <w:r>
        <w:rPr>
          <w:spacing w:val="-9"/>
          <w:sz w:val="22"/>
        </w:rPr>
        <w:t> </w:t>
      </w:r>
      <w:r>
        <w:rPr>
          <w:sz w:val="22"/>
        </w:rPr>
        <w:t>fill)</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Argumentation-based graphical notations (e.g.,</w:t>
      </w:r>
      <w:r>
        <w:rPr>
          <w:spacing w:val="-3"/>
          <w:sz w:val="22"/>
        </w:rPr>
        <w:t> </w:t>
      </w:r>
      <w:r>
        <w:rPr>
          <w:sz w:val="22"/>
        </w:rPr>
        <w:t>GSN)</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Conceptual/information models (e.g., with</w:t>
      </w:r>
      <w:r>
        <w:rPr>
          <w:spacing w:val="-4"/>
          <w:sz w:val="22"/>
        </w:rPr>
        <w:t> </w:t>
      </w:r>
      <w:r>
        <w:rPr>
          <w:sz w:val="22"/>
        </w:rPr>
        <w:t>UML)</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Process models (e.g., with</w:t>
      </w:r>
      <w:r>
        <w:rPr>
          <w:spacing w:val="-8"/>
          <w:sz w:val="22"/>
        </w:rPr>
        <w:t> </w:t>
      </w:r>
      <w:r>
        <w:rPr>
          <w:sz w:val="22"/>
        </w:rPr>
        <w:t>SPEM)</w:t>
      </w:r>
    </w:p>
    <w:p>
      <w:pPr>
        <w:spacing w:after="0" w:line="240" w:lineRule="auto"/>
        <w:jc w:val="left"/>
        <w:rPr>
          <w:sz w:val="22"/>
        </w:rPr>
        <w:sectPr>
          <w:pgSz w:w="11900" w:h="16840"/>
          <w:pgMar w:header="782" w:footer="473" w:top="1320" w:bottom="660" w:left="920" w:right="860"/>
        </w:sectPr>
      </w:pPr>
    </w:p>
    <w:p>
      <w:pPr>
        <w:pStyle w:val="BodyText"/>
        <w:rPr>
          <w:sz w:val="20"/>
        </w:rPr>
      </w:pPr>
    </w:p>
    <w:p>
      <w:pPr>
        <w:pStyle w:val="BodyText"/>
        <w:rPr>
          <w:sz w:val="20"/>
        </w:rPr>
      </w:pPr>
    </w:p>
    <w:p>
      <w:pPr>
        <w:pStyle w:val="BodyText"/>
        <w:spacing w:before="1"/>
        <w:rPr>
          <w:sz w:val="16"/>
        </w:rPr>
      </w:pPr>
    </w:p>
    <w:p>
      <w:pPr>
        <w:pStyle w:val="ListParagraph"/>
        <w:numPr>
          <w:ilvl w:val="0"/>
          <w:numId w:val="15"/>
        </w:numPr>
        <w:tabs>
          <w:tab w:pos="578" w:val="left" w:leader="none"/>
        </w:tabs>
        <w:spacing w:line="240" w:lineRule="auto" w:before="56" w:after="0"/>
        <w:ind w:left="217" w:right="267" w:firstLine="0"/>
        <w:jc w:val="both"/>
        <w:rPr>
          <w:sz w:val="22"/>
        </w:rPr>
      </w:pPr>
      <w:r>
        <w:rPr>
          <w:sz w:val="22"/>
        </w:rPr>
        <w:t>If you would like to add any further techniques for structuring of evidence, please do so in the box below, and also indicate how often you use, check, or request them (for example, Technique X: very often; Technique Y: rarely, and so</w:t>
      </w:r>
      <w:r>
        <w:rPr>
          <w:spacing w:val="-1"/>
          <w:sz w:val="22"/>
        </w:rPr>
        <w:t> </w:t>
      </w:r>
      <w:r>
        <w:rPr>
          <w:sz w:val="22"/>
        </w:rPr>
        <w:t>on)</w:t>
      </w:r>
    </w:p>
    <w:p>
      <w:pPr>
        <w:pStyle w:val="BodyText"/>
        <w:spacing w:before="11"/>
        <w:rPr>
          <w:sz w:val="21"/>
        </w:rPr>
      </w:pPr>
    </w:p>
    <w:p>
      <w:pPr>
        <w:pStyle w:val="BodyText"/>
        <w:ind w:left="217"/>
        <w:jc w:val="both"/>
      </w:pPr>
      <w:r>
        <w:rPr>
          <w:u w:val="single"/>
        </w:rPr>
        <w:t>Evidence Adequacy Assessment</w:t>
      </w:r>
    </w:p>
    <w:p>
      <w:pPr>
        <w:pStyle w:val="BodyText"/>
        <w:spacing w:before="5"/>
        <w:rPr>
          <w:sz w:val="17"/>
        </w:rPr>
      </w:pPr>
    </w:p>
    <w:p>
      <w:pPr>
        <w:pStyle w:val="BodyText"/>
        <w:spacing w:before="56"/>
        <w:ind w:left="217"/>
      </w:pPr>
      <w:r>
        <w:rPr/>
        <w:t>REMINDER: please answer the questions in relation to the application domain selected before</w:t>
      </w:r>
    </w:p>
    <w:p>
      <w:pPr>
        <w:pStyle w:val="BodyText"/>
        <w:spacing w:before="1"/>
      </w:pPr>
    </w:p>
    <w:p>
      <w:pPr>
        <w:pStyle w:val="BodyText"/>
        <w:ind w:left="217" w:right="267"/>
        <w:jc w:val="both"/>
      </w:pPr>
      <w:r>
        <w:rPr/>
        <w:t>When managing evidence for demonstrating compliance with safety standards, it is also common to assess its adequacy. Adequacy is usually assessed based on the confidence in the information collected to support a particular claim about system safety. Adequacy can be estimated, for instance, by means of a qualitative approach (e.g., a level confidence) or a quantitative approach (e.g., a numerical estimation of the adequacy).</w:t>
      </w:r>
    </w:p>
    <w:p>
      <w:pPr>
        <w:pStyle w:val="BodyText"/>
        <w:spacing w:before="11"/>
        <w:rPr>
          <w:sz w:val="21"/>
        </w:rPr>
      </w:pPr>
    </w:p>
    <w:p>
      <w:pPr>
        <w:pStyle w:val="ListParagraph"/>
        <w:numPr>
          <w:ilvl w:val="0"/>
          <w:numId w:val="15"/>
        </w:numPr>
        <w:tabs>
          <w:tab w:pos="556" w:val="left" w:leader="none"/>
        </w:tabs>
        <w:spacing w:line="240" w:lineRule="auto" w:before="0" w:after="0"/>
        <w:ind w:left="217" w:right="267" w:firstLine="0"/>
        <w:jc w:val="both"/>
        <w:rPr>
          <w:sz w:val="22"/>
        </w:rPr>
      </w:pPr>
      <w:r>
        <w:rPr>
          <w:sz w:val="22"/>
        </w:rPr>
        <w:t>How often do you use, check, or request the following techniques for determining evidence adequacy? (Never; Rarely; Sometimes; Very often; Always)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Expert judgement, without documenting the rationale behind the</w:t>
      </w:r>
      <w:r>
        <w:rPr>
          <w:spacing w:val="-9"/>
          <w:sz w:val="22"/>
        </w:rPr>
        <w:t> </w:t>
      </w:r>
      <w:r>
        <w:rPr>
          <w:sz w:val="22"/>
        </w:rPr>
        <w:t>assessment</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Expert judgement, documenting the rationale behind the assessment</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Argumentation</w:t>
      </w:r>
    </w:p>
    <w:p>
      <w:pPr>
        <w:pStyle w:val="ListParagraph"/>
        <w:numPr>
          <w:ilvl w:val="1"/>
          <w:numId w:val="15"/>
        </w:numPr>
        <w:tabs>
          <w:tab w:pos="937" w:val="left" w:leader="none"/>
          <w:tab w:pos="938" w:val="left" w:leader="none"/>
        </w:tabs>
        <w:spacing w:line="279" w:lineRule="exact" w:before="1" w:after="0"/>
        <w:ind w:left="937" w:right="0" w:hanging="360"/>
        <w:jc w:val="left"/>
        <w:rPr>
          <w:sz w:val="22"/>
        </w:rPr>
      </w:pPr>
      <w:r>
        <w:rPr>
          <w:sz w:val="22"/>
        </w:rPr>
        <w:t>A quantitative approach (e.g., based on the use of Bayesian Belief</w:t>
      </w:r>
      <w:r>
        <w:rPr>
          <w:spacing w:val="-8"/>
          <w:sz w:val="22"/>
        </w:rPr>
        <w:t> </w:t>
      </w:r>
      <w:r>
        <w:rPr>
          <w:sz w:val="22"/>
        </w:rPr>
        <w:t>Networks)</w:t>
      </w:r>
    </w:p>
    <w:p>
      <w:pPr>
        <w:pStyle w:val="ListParagraph"/>
        <w:numPr>
          <w:ilvl w:val="1"/>
          <w:numId w:val="15"/>
        </w:numPr>
        <w:tabs>
          <w:tab w:pos="937" w:val="left" w:leader="none"/>
          <w:tab w:pos="938" w:val="left" w:leader="none"/>
        </w:tabs>
        <w:spacing w:line="279" w:lineRule="exact" w:before="0" w:after="0"/>
        <w:ind w:left="937" w:right="0" w:hanging="360"/>
        <w:jc w:val="left"/>
        <w:rPr>
          <w:sz w:val="22"/>
        </w:rPr>
      </w:pPr>
      <w:r>
        <w:rPr>
          <w:sz w:val="22"/>
        </w:rPr>
        <w:t>A qualitative approach (e.g., based on the assignation of confidence levels to</w:t>
      </w:r>
      <w:r>
        <w:rPr>
          <w:spacing w:val="-18"/>
          <w:sz w:val="22"/>
        </w:rPr>
        <w:t> </w:t>
      </w:r>
      <w:r>
        <w:rPr>
          <w:sz w:val="22"/>
        </w:rPr>
        <w:t>evidence)</w:t>
      </w:r>
    </w:p>
    <w:p>
      <w:pPr>
        <w:pStyle w:val="ListParagraph"/>
        <w:numPr>
          <w:ilvl w:val="1"/>
          <w:numId w:val="15"/>
        </w:numPr>
        <w:tabs>
          <w:tab w:pos="937" w:val="left" w:leader="none"/>
          <w:tab w:pos="938" w:val="left" w:leader="none"/>
        </w:tabs>
        <w:spacing w:line="240" w:lineRule="auto" w:before="0" w:after="0"/>
        <w:ind w:left="937" w:right="0" w:hanging="360"/>
        <w:jc w:val="left"/>
        <w:rPr>
          <w:sz w:val="22"/>
        </w:rPr>
      </w:pPr>
      <w:r>
        <w:rPr>
          <w:sz w:val="22"/>
        </w:rPr>
        <w:t>Checklists</w:t>
      </w:r>
    </w:p>
    <w:p>
      <w:pPr>
        <w:pStyle w:val="BodyText"/>
      </w:pPr>
    </w:p>
    <w:p>
      <w:pPr>
        <w:pStyle w:val="ListParagraph"/>
        <w:numPr>
          <w:ilvl w:val="0"/>
          <w:numId w:val="15"/>
        </w:numPr>
        <w:tabs>
          <w:tab w:pos="559" w:val="left" w:leader="none"/>
        </w:tabs>
        <w:spacing w:line="240" w:lineRule="auto" w:before="1" w:after="0"/>
        <w:ind w:left="217" w:right="267" w:firstLine="0"/>
        <w:jc w:val="both"/>
        <w:rPr>
          <w:sz w:val="22"/>
        </w:rPr>
      </w:pPr>
      <w:r>
        <w:rPr>
          <w:sz w:val="22"/>
        </w:rPr>
        <w:t>If you would like to add any further techniques for evidence adequacy assessment, please do so in the box below, and also indicate how often you use, check, or request them (for example, Technique X: very often; Technique Y: rarely, and so on)</w:t>
      </w:r>
    </w:p>
    <w:p>
      <w:pPr>
        <w:pStyle w:val="BodyText"/>
        <w:spacing w:before="10"/>
        <w:rPr>
          <w:sz w:val="21"/>
        </w:rPr>
      </w:pPr>
    </w:p>
    <w:p>
      <w:pPr>
        <w:pStyle w:val="ListParagraph"/>
        <w:numPr>
          <w:ilvl w:val="0"/>
          <w:numId w:val="15"/>
        </w:numPr>
        <w:tabs>
          <w:tab w:pos="583" w:val="left" w:leader="none"/>
        </w:tabs>
        <w:spacing w:line="240" w:lineRule="auto" w:before="0" w:after="0"/>
        <w:ind w:left="217" w:right="267" w:firstLine="0"/>
        <w:jc w:val="both"/>
        <w:rPr>
          <w:sz w:val="22"/>
        </w:rPr>
      </w:pPr>
      <w:r>
        <w:rPr>
          <w:sz w:val="22"/>
        </w:rPr>
        <w:t>For the evidence that you provide, check, or request, do you check if the confidence in a piece of evidence is related to the confidence of other</w:t>
      </w:r>
      <w:r>
        <w:rPr>
          <w:spacing w:val="-9"/>
          <w:sz w:val="22"/>
        </w:rPr>
        <w:t> </w:t>
      </w:r>
      <w:r>
        <w:rPr>
          <w:sz w:val="22"/>
        </w:rPr>
        <w:t>pieces?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Yes</w:t>
      </w:r>
    </w:p>
    <w:p>
      <w:pPr>
        <w:pStyle w:val="ListParagraph"/>
        <w:numPr>
          <w:ilvl w:val="1"/>
          <w:numId w:val="15"/>
        </w:numPr>
        <w:tabs>
          <w:tab w:pos="937" w:val="left" w:leader="none"/>
          <w:tab w:pos="938" w:val="left" w:leader="none"/>
        </w:tabs>
        <w:spacing w:line="240" w:lineRule="auto" w:before="1" w:after="0"/>
        <w:ind w:left="937" w:right="0" w:hanging="360"/>
        <w:jc w:val="left"/>
        <w:rPr>
          <w:sz w:val="22"/>
        </w:rPr>
      </w:pPr>
      <w:r>
        <w:rPr>
          <w:sz w:val="22"/>
        </w:rPr>
        <w:t>No</w:t>
      </w:r>
    </w:p>
    <w:p>
      <w:pPr>
        <w:pStyle w:val="BodyText"/>
      </w:pPr>
    </w:p>
    <w:p>
      <w:pPr>
        <w:pStyle w:val="ListParagraph"/>
        <w:numPr>
          <w:ilvl w:val="0"/>
          <w:numId w:val="15"/>
        </w:numPr>
        <w:tabs>
          <w:tab w:pos="556" w:val="left" w:leader="none"/>
        </w:tabs>
        <w:spacing w:line="240" w:lineRule="auto" w:before="0" w:after="0"/>
        <w:ind w:left="217" w:right="268" w:firstLine="0"/>
        <w:jc w:val="both"/>
        <w:rPr>
          <w:sz w:val="22"/>
        </w:rPr>
      </w:pPr>
      <w:r>
        <w:rPr>
          <w:sz w:val="22"/>
        </w:rPr>
        <w:t>When a change occurs in the confidence in a piece of evidence that you provide, check, or request, do you check how the change might affect the confidence in other pieces of</w:t>
      </w:r>
      <w:r>
        <w:rPr>
          <w:spacing w:val="-15"/>
          <w:sz w:val="22"/>
        </w:rPr>
        <w:t> </w:t>
      </w:r>
      <w:r>
        <w:rPr>
          <w:sz w:val="22"/>
        </w:rPr>
        <w:t>evidence?</w:t>
      </w:r>
    </w:p>
    <w:p>
      <w:pPr>
        <w:pStyle w:val="ListParagraph"/>
        <w:numPr>
          <w:ilvl w:val="1"/>
          <w:numId w:val="15"/>
        </w:numPr>
        <w:tabs>
          <w:tab w:pos="937" w:val="left" w:leader="none"/>
          <w:tab w:pos="938" w:val="left" w:leader="none"/>
        </w:tabs>
        <w:spacing w:line="279" w:lineRule="exact" w:before="0" w:after="0"/>
        <w:ind w:left="217" w:right="0" w:firstLine="360"/>
        <w:jc w:val="left"/>
        <w:rPr>
          <w:sz w:val="22"/>
        </w:rPr>
      </w:pPr>
      <w:r>
        <w:rPr>
          <w:sz w:val="22"/>
        </w:rPr>
        <w:t>Yes</w:t>
      </w:r>
    </w:p>
    <w:p>
      <w:pPr>
        <w:pStyle w:val="ListParagraph"/>
        <w:numPr>
          <w:ilvl w:val="1"/>
          <w:numId w:val="15"/>
        </w:numPr>
        <w:tabs>
          <w:tab w:pos="937" w:val="left" w:leader="none"/>
          <w:tab w:pos="938" w:val="left" w:leader="none"/>
        </w:tabs>
        <w:spacing w:line="470" w:lineRule="auto" w:before="1" w:after="0"/>
        <w:ind w:left="217" w:right="6993" w:firstLine="360"/>
        <w:jc w:val="left"/>
        <w:rPr>
          <w:sz w:val="22"/>
        </w:rPr>
      </w:pPr>
      <w:r>
        <w:rPr>
          <w:sz w:val="22"/>
        </w:rPr>
        <w:t>No </w:t>
      </w:r>
      <w:r>
        <w:rPr>
          <w:sz w:val="22"/>
          <w:u w:val="single"/>
        </w:rPr>
        <w:t>                   Challenges in Evidence</w:t>
      </w:r>
      <w:r>
        <w:rPr>
          <w:spacing w:val="-10"/>
          <w:sz w:val="22"/>
          <w:u w:val="single"/>
        </w:rPr>
        <w:t> </w:t>
      </w:r>
      <w:r>
        <w:rPr>
          <w:sz w:val="22"/>
          <w:u w:val="single"/>
        </w:rPr>
        <w:t>Provision</w:t>
      </w:r>
    </w:p>
    <w:p>
      <w:pPr>
        <w:pStyle w:val="BodyText"/>
        <w:spacing w:before="21"/>
        <w:ind w:left="217"/>
      </w:pPr>
      <w:r>
        <w:rPr/>
        <w:t>REMINDER: please answer the questions in relation to the application domain selected previously.</w:t>
      </w:r>
    </w:p>
    <w:p>
      <w:pPr>
        <w:pStyle w:val="BodyText"/>
        <w:spacing w:before="10"/>
        <w:rPr>
          <w:sz w:val="21"/>
        </w:rPr>
      </w:pPr>
    </w:p>
    <w:p>
      <w:pPr>
        <w:pStyle w:val="BodyText"/>
        <w:spacing w:before="1"/>
        <w:ind w:left="217" w:right="266"/>
        <w:jc w:val="both"/>
      </w:pPr>
      <w:r>
        <w:rPr/>
        <w:t>Practitioners might face different challenges when having to provide evidence for demonstrating compliance with safety standards. For example, safety standards can be difficult to understand, thus practitioners might have problems in determining what evidence has to be provided to comply with a safety</w:t>
      </w:r>
      <w:r>
        <w:rPr>
          <w:spacing w:val="-2"/>
        </w:rPr>
        <w:t> </w:t>
      </w:r>
      <w:r>
        <w:rPr/>
        <w:t>standard</w:t>
      </w:r>
    </w:p>
    <w:p>
      <w:pPr>
        <w:pStyle w:val="BodyText"/>
        <w:spacing w:before="1"/>
      </w:pPr>
    </w:p>
    <w:p>
      <w:pPr>
        <w:pStyle w:val="ListParagraph"/>
        <w:numPr>
          <w:ilvl w:val="0"/>
          <w:numId w:val="15"/>
        </w:numPr>
        <w:tabs>
          <w:tab w:pos="597" w:val="left" w:leader="none"/>
        </w:tabs>
        <w:spacing w:line="240" w:lineRule="auto" w:before="0" w:after="0"/>
        <w:ind w:left="217" w:right="266" w:firstLine="0"/>
        <w:jc w:val="both"/>
        <w:rPr>
          <w:sz w:val="22"/>
        </w:rPr>
      </w:pPr>
      <w:r>
        <w:rPr>
          <w:sz w:val="22"/>
        </w:rPr>
        <w:t>This question lists a set of possible challenges regarding provision of evidence for demonstrating compliance with safety standards. For those challenges that you have faced or observed, please indicate how important you consider them to be (Unimportant; Of little importance; Moderately important; Important; Very</w:t>
      </w:r>
      <w:r>
        <w:rPr>
          <w:spacing w:val="-1"/>
          <w:sz w:val="22"/>
        </w:rPr>
        <w:t> </w:t>
      </w:r>
      <w:r>
        <w:rPr>
          <w:sz w:val="22"/>
        </w:rPr>
        <w:t>important)</w:t>
      </w:r>
    </w:p>
    <w:p>
      <w:pPr>
        <w:spacing w:after="0" w:line="240" w:lineRule="auto"/>
        <w:jc w:val="both"/>
        <w:rPr>
          <w:sz w:val="22"/>
        </w:rPr>
        <w:sectPr>
          <w:pgSz w:w="11900" w:h="16840"/>
          <w:pgMar w:header="782" w:footer="473" w:top="1320" w:bottom="660" w:left="920" w:right="860"/>
        </w:sectPr>
      </w:pPr>
    </w:p>
    <w:p>
      <w:pPr>
        <w:pStyle w:val="BodyText"/>
        <w:rPr>
          <w:sz w:val="20"/>
        </w:rPr>
      </w:pPr>
    </w:p>
    <w:p>
      <w:pPr>
        <w:pStyle w:val="BodyText"/>
        <w:spacing w:before="10"/>
        <w:rPr>
          <w:sz w:val="18"/>
        </w:rPr>
      </w:pPr>
    </w:p>
    <w:p>
      <w:pPr>
        <w:pStyle w:val="ListParagraph"/>
        <w:numPr>
          <w:ilvl w:val="1"/>
          <w:numId w:val="15"/>
        </w:numPr>
        <w:tabs>
          <w:tab w:pos="939" w:val="left" w:leader="none"/>
          <w:tab w:pos="940" w:val="left" w:leader="none"/>
          <w:tab w:pos="2333" w:val="left" w:leader="none"/>
          <w:tab w:pos="4006" w:val="left" w:leader="none"/>
          <w:tab w:pos="4611" w:val="left" w:leader="none"/>
          <w:tab w:pos="5335" w:val="left" w:leader="none"/>
          <w:tab w:pos="6821" w:val="left" w:leader="none"/>
          <w:tab w:pos="7491" w:val="left" w:leader="none"/>
          <w:tab w:pos="8651" w:val="left" w:leader="none"/>
        </w:tabs>
        <w:spacing w:line="240" w:lineRule="auto" w:before="1" w:after="0"/>
        <w:ind w:left="940" w:right="263" w:hanging="360"/>
        <w:jc w:val="left"/>
        <w:rPr>
          <w:sz w:val="22"/>
        </w:rPr>
      </w:pPr>
      <w:r>
        <w:rPr>
          <w:sz w:val="22"/>
        </w:rPr>
        <w:t>Compliance</w:t>
      </w:r>
      <w:r>
        <w:rPr>
          <w:rFonts w:ascii="Times New Roman"/>
          <w:sz w:val="22"/>
        </w:rPr>
        <w:tab/>
      </w:r>
      <w:r>
        <w:rPr>
          <w:sz w:val="22"/>
        </w:rPr>
        <w:t>demonstration</w:t>
      </w:r>
      <w:r>
        <w:rPr>
          <w:rFonts w:ascii="Times New Roman"/>
          <w:sz w:val="22"/>
        </w:rPr>
        <w:tab/>
      </w:r>
      <w:r>
        <w:rPr>
          <w:sz w:val="22"/>
        </w:rPr>
        <w:t>for</w:t>
      </w:r>
      <w:r>
        <w:rPr>
          <w:rFonts w:ascii="Times New Roman"/>
          <w:sz w:val="22"/>
        </w:rPr>
        <w:tab/>
      </w:r>
      <w:r>
        <w:rPr>
          <w:sz w:val="22"/>
        </w:rPr>
        <w:t>new</w:t>
      </w:r>
      <w:r>
        <w:rPr>
          <w:rFonts w:ascii="Times New Roman"/>
          <w:sz w:val="22"/>
        </w:rPr>
        <w:tab/>
      </w:r>
      <w:r>
        <w:rPr>
          <w:sz w:val="22"/>
        </w:rPr>
        <w:t>technologies</w:t>
      </w:r>
      <w:r>
        <w:rPr>
          <w:rFonts w:ascii="Times New Roman"/>
          <w:sz w:val="22"/>
        </w:rPr>
        <w:tab/>
      </w:r>
      <w:r>
        <w:rPr>
          <w:sz w:val="22"/>
        </w:rPr>
        <w:t>(for</w:t>
      </w:r>
      <w:r>
        <w:rPr>
          <w:rFonts w:ascii="Times New Roman"/>
          <w:sz w:val="22"/>
        </w:rPr>
        <w:tab/>
      </w:r>
      <w:r>
        <w:rPr>
          <w:sz w:val="22"/>
        </w:rPr>
        <w:t>example,</w:t>
      </w:r>
      <w:r>
        <w:rPr>
          <w:rFonts w:ascii="Times New Roman"/>
          <w:sz w:val="22"/>
        </w:rPr>
        <w:tab/>
      </w:r>
      <w:r>
        <w:rPr>
          <w:spacing w:val="-1"/>
          <w:sz w:val="22"/>
        </w:rPr>
        <w:t>model-driven </w:t>
      </w:r>
      <w:r>
        <w:rPr>
          <w:sz w:val="22"/>
        </w:rPr>
        <w:t>technologies/development)</w:t>
      </w:r>
    </w:p>
    <w:p>
      <w:pPr>
        <w:pStyle w:val="ListParagraph"/>
        <w:numPr>
          <w:ilvl w:val="1"/>
          <w:numId w:val="15"/>
        </w:numPr>
        <w:tabs>
          <w:tab w:pos="939" w:val="left" w:leader="none"/>
          <w:tab w:pos="940" w:val="left" w:leader="none"/>
        </w:tabs>
        <w:spacing w:line="279" w:lineRule="exact" w:before="0" w:after="0"/>
        <w:ind w:left="940" w:right="0" w:hanging="360"/>
        <w:jc w:val="left"/>
        <w:rPr>
          <w:sz w:val="22"/>
        </w:rPr>
      </w:pPr>
      <w:r>
        <w:rPr>
          <w:sz w:val="22"/>
        </w:rPr>
        <w:t>Suitability and application of safety</w:t>
      </w:r>
      <w:r>
        <w:rPr>
          <w:spacing w:val="-5"/>
          <w:sz w:val="22"/>
        </w:rPr>
        <w:t> </w:t>
      </w:r>
      <w:r>
        <w:rPr>
          <w:sz w:val="22"/>
        </w:rPr>
        <w:t>standards</w:t>
      </w:r>
    </w:p>
    <w:p>
      <w:pPr>
        <w:pStyle w:val="ListParagraph"/>
        <w:numPr>
          <w:ilvl w:val="1"/>
          <w:numId w:val="15"/>
        </w:numPr>
        <w:tabs>
          <w:tab w:pos="939" w:val="left" w:leader="none"/>
          <w:tab w:pos="940" w:val="left" w:leader="none"/>
        </w:tabs>
        <w:spacing w:line="279" w:lineRule="exact" w:before="0" w:after="0"/>
        <w:ind w:left="940" w:right="0" w:hanging="360"/>
        <w:jc w:val="left"/>
        <w:rPr>
          <w:sz w:val="22"/>
        </w:rPr>
      </w:pPr>
      <w:r>
        <w:rPr>
          <w:sz w:val="22"/>
        </w:rPr>
        <w:t>Determination and decision upon the information that can be provided as</w:t>
      </w:r>
      <w:r>
        <w:rPr>
          <w:spacing w:val="-11"/>
          <w:sz w:val="22"/>
        </w:rPr>
        <w:t> </w:t>
      </w:r>
      <w:r>
        <w:rPr>
          <w:sz w:val="22"/>
        </w:rPr>
        <w:t>evidence</w:t>
      </w:r>
    </w:p>
    <w:p>
      <w:pPr>
        <w:pStyle w:val="ListParagraph"/>
        <w:numPr>
          <w:ilvl w:val="1"/>
          <w:numId w:val="15"/>
        </w:numPr>
        <w:tabs>
          <w:tab w:pos="939" w:val="left" w:leader="none"/>
          <w:tab w:pos="940" w:val="left" w:leader="none"/>
        </w:tabs>
        <w:spacing w:line="240" w:lineRule="auto" w:before="1" w:after="0"/>
        <w:ind w:left="940" w:right="264" w:hanging="360"/>
        <w:jc w:val="left"/>
        <w:rPr>
          <w:sz w:val="22"/>
        </w:rPr>
      </w:pPr>
      <w:r>
        <w:rPr>
          <w:sz w:val="22"/>
        </w:rPr>
        <w:t>Provision of adequate process information (i.e., about the process followed to develop a critical system) as evidence for the whole development and V&amp;V</w:t>
      </w:r>
      <w:r>
        <w:rPr>
          <w:spacing w:val="-6"/>
          <w:sz w:val="22"/>
        </w:rPr>
        <w:t> </w:t>
      </w:r>
      <w:r>
        <w:rPr>
          <w:sz w:val="22"/>
        </w:rPr>
        <w:t>process</w:t>
      </w:r>
    </w:p>
    <w:p>
      <w:pPr>
        <w:pStyle w:val="ListParagraph"/>
        <w:numPr>
          <w:ilvl w:val="1"/>
          <w:numId w:val="15"/>
        </w:numPr>
        <w:tabs>
          <w:tab w:pos="939" w:val="left" w:leader="none"/>
          <w:tab w:pos="940" w:val="left" w:leader="none"/>
        </w:tabs>
        <w:spacing w:line="240" w:lineRule="auto" w:before="1" w:after="0"/>
        <w:ind w:left="940" w:right="0" w:hanging="360"/>
        <w:jc w:val="left"/>
        <w:rPr>
          <w:sz w:val="22"/>
        </w:rPr>
      </w:pPr>
      <w:r>
        <w:rPr>
          <w:sz w:val="22"/>
        </w:rPr>
        <w:t>How to effectively create and structure safety</w:t>
      </w:r>
      <w:r>
        <w:rPr>
          <w:spacing w:val="-3"/>
          <w:sz w:val="22"/>
        </w:rPr>
        <w:t> </w:t>
      </w:r>
      <w:r>
        <w:rPr>
          <w:sz w:val="22"/>
        </w:rPr>
        <w:t>cases</w:t>
      </w:r>
    </w:p>
    <w:p>
      <w:pPr>
        <w:pStyle w:val="ListParagraph"/>
        <w:numPr>
          <w:ilvl w:val="1"/>
          <w:numId w:val="15"/>
        </w:numPr>
        <w:tabs>
          <w:tab w:pos="939" w:val="left" w:leader="none"/>
          <w:tab w:pos="940" w:val="left" w:leader="none"/>
        </w:tabs>
        <w:spacing w:line="237" w:lineRule="auto" w:before="2" w:after="0"/>
        <w:ind w:left="940" w:right="266" w:hanging="360"/>
        <w:jc w:val="left"/>
        <w:rPr>
          <w:sz w:val="22"/>
        </w:rPr>
      </w:pPr>
      <w:r>
        <w:rPr>
          <w:sz w:val="22"/>
        </w:rPr>
        <w:t>Compliance demonstration for systems whose compliance has not been previously demonstrated (for example, a legacy</w:t>
      </w:r>
      <w:r>
        <w:rPr>
          <w:spacing w:val="-5"/>
          <w:sz w:val="22"/>
        </w:rPr>
        <w:t> </w:t>
      </w:r>
      <w:r>
        <w:rPr>
          <w:sz w:val="22"/>
        </w:rPr>
        <w:t>system)</w:t>
      </w:r>
    </w:p>
    <w:p>
      <w:pPr>
        <w:pStyle w:val="ListParagraph"/>
        <w:numPr>
          <w:ilvl w:val="1"/>
          <w:numId w:val="15"/>
        </w:numPr>
        <w:tabs>
          <w:tab w:pos="939" w:val="left" w:leader="none"/>
          <w:tab w:pos="940" w:val="left" w:leader="none"/>
        </w:tabs>
        <w:spacing w:line="240" w:lineRule="auto" w:before="2" w:after="0"/>
        <w:ind w:left="940" w:right="264" w:hanging="360"/>
        <w:jc w:val="left"/>
        <w:rPr>
          <w:sz w:val="22"/>
        </w:rPr>
      </w:pPr>
      <w:r>
        <w:rPr>
          <w:sz w:val="22"/>
        </w:rPr>
        <w:t>Existence of problems which, based on your experience, are exclusive to the application domain selected and do not arise in others (for example, due to special regulations or</w:t>
      </w:r>
      <w:r>
        <w:rPr>
          <w:spacing w:val="-18"/>
          <w:sz w:val="22"/>
        </w:rPr>
        <w:t> </w:t>
      </w:r>
      <w:r>
        <w:rPr>
          <w:sz w:val="22"/>
        </w:rPr>
        <w:t>processes)</w:t>
      </w:r>
    </w:p>
    <w:p>
      <w:pPr>
        <w:pStyle w:val="ListParagraph"/>
        <w:numPr>
          <w:ilvl w:val="1"/>
          <w:numId w:val="15"/>
        </w:numPr>
        <w:tabs>
          <w:tab w:pos="939" w:val="left" w:leader="none"/>
          <w:tab w:pos="941" w:val="left" w:leader="none"/>
        </w:tabs>
        <w:spacing w:line="240" w:lineRule="auto" w:before="1" w:after="0"/>
        <w:ind w:left="940" w:right="0" w:hanging="360"/>
        <w:jc w:val="left"/>
        <w:rPr>
          <w:sz w:val="22"/>
        </w:rPr>
      </w:pPr>
      <w:r>
        <w:rPr>
          <w:sz w:val="22"/>
        </w:rPr>
        <w:t>Determination of confidence in evidence to support a particular claim about system</w:t>
      </w:r>
      <w:r>
        <w:rPr>
          <w:spacing w:val="-14"/>
          <w:sz w:val="22"/>
        </w:rPr>
        <w:t> </w:t>
      </w:r>
      <w:r>
        <w:rPr>
          <w:sz w:val="22"/>
        </w:rPr>
        <w:t>safety</w:t>
      </w:r>
    </w:p>
    <w:p>
      <w:pPr>
        <w:pStyle w:val="ListParagraph"/>
        <w:numPr>
          <w:ilvl w:val="1"/>
          <w:numId w:val="15"/>
        </w:numPr>
        <w:tabs>
          <w:tab w:pos="939" w:val="left" w:leader="none"/>
          <w:tab w:pos="941" w:val="left" w:leader="none"/>
        </w:tabs>
        <w:spacing w:line="240" w:lineRule="auto" w:before="0" w:after="0"/>
        <w:ind w:left="940" w:right="0" w:hanging="360"/>
        <w:jc w:val="left"/>
        <w:rPr>
          <w:sz w:val="22"/>
        </w:rPr>
      </w:pPr>
      <w:r>
        <w:rPr>
          <w:sz w:val="22"/>
        </w:rPr>
        <w:t>Need for providing arguments to show how evidence meets the requirements of a safety</w:t>
      </w:r>
      <w:r>
        <w:rPr>
          <w:spacing w:val="-27"/>
          <w:sz w:val="22"/>
        </w:rPr>
        <w:t> </w:t>
      </w:r>
      <w:r>
        <w:rPr>
          <w:sz w:val="22"/>
        </w:rPr>
        <w:t>standard</w:t>
      </w:r>
    </w:p>
    <w:p>
      <w:pPr>
        <w:pStyle w:val="ListParagraph"/>
        <w:numPr>
          <w:ilvl w:val="1"/>
          <w:numId w:val="15"/>
        </w:numPr>
        <w:tabs>
          <w:tab w:pos="939" w:val="left" w:leader="none"/>
          <w:tab w:pos="941" w:val="left" w:leader="none"/>
        </w:tabs>
        <w:spacing w:line="240" w:lineRule="auto" w:before="1" w:after="0"/>
        <w:ind w:left="940" w:right="0" w:hanging="360"/>
        <w:jc w:val="left"/>
        <w:rPr>
          <w:sz w:val="22"/>
        </w:rPr>
      </w:pPr>
      <w:r>
        <w:rPr>
          <w:sz w:val="22"/>
        </w:rPr>
        <w:t>Provision of evidence for systems that reuse existing</w:t>
      </w:r>
      <w:r>
        <w:rPr>
          <w:spacing w:val="-10"/>
          <w:sz w:val="22"/>
        </w:rPr>
        <w:t> </w:t>
      </w:r>
      <w:r>
        <w:rPr>
          <w:sz w:val="22"/>
        </w:rPr>
        <w:t>components/subsystems</w:t>
      </w:r>
    </w:p>
    <w:p>
      <w:pPr>
        <w:pStyle w:val="BodyText"/>
        <w:spacing w:before="10"/>
        <w:rPr>
          <w:sz w:val="21"/>
        </w:rPr>
      </w:pPr>
    </w:p>
    <w:p>
      <w:pPr>
        <w:pStyle w:val="ListParagraph"/>
        <w:numPr>
          <w:ilvl w:val="0"/>
          <w:numId w:val="15"/>
        </w:numPr>
        <w:tabs>
          <w:tab w:pos="578" w:val="left" w:leader="none"/>
        </w:tabs>
        <w:spacing w:line="240" w:lineRule="auto" w:before="0" w:after="0"/>
        <w:ind w:left="220" w:right="264" w:firstLine="0"/>
        <w:jc w:val="left"/>
        <w:rPr>
          <w:sz w:val="22"/>
        </w:rPr>
      </w:pPr>
      <w:r>
        <w:rPr>
          <w:sz w:val="22"/>
        </w:rPr>
        <w:t>If you would like to add any further challenges, please do so in the box below, and also indicate its importance (for example Challenge X: very important; Challenge Y: moderately important, and so</w:t>
      </w:r>
      <w:r>
        <w:rPr>
          <w:spacing w:val="-24"/>
          <w:sz w:val="22"/>
        </w:rPr>
        <w:t> </w:t>
      </w:r>
      <w:r>
        <w:rPr>
          <w:sz w:val="22"/>
        </w:rPr>
        <w:t>on)</w:t>
      </w:r>
    </w:p>
    <w:p>
      <w:pPr>
        <w:pStyle w:val="BodyText"/>
        <w:spacing w:before="1"/>
      </w:pPr>
    </w:p>
    <w:p>
      <w:pPr>
        <w:pStyle w:val="BodyText"/>
        <w:ind w:left="220"/>
      </w:pPr>
      <w:r>
        <w:rPr>
          <w:u w:val="single"/>
        </w:rPr>
        <w:t>Follow-Up Studies</w:t>
      </w:r>
    </w:p>
    <w:p>
      <w:pPr>
        <w:pStyle w:val="BodyText"/>
        <w:spacing w:before="5"/>
        <w:rPr>
          <w:sz w:val="17"/>
        </w:rPr>
      </w:pPr>
    </w:p>
    <w:p>
      <w:pPr>
        <w:pStyle w:val="ListParagraph"/>
        <w:numPr>
          <w:ilvl w:val="0"/>
          <w:numId w:val="15"/>
        </w:numPr>
        <w:tabs>
          <w:tab w:pos="576" w:val="left" w:leader="none"/>
        </w:tabs>
        <w:spacing w:line="240" w:lineRule="auto" w:before="56" w:after="0"/>
        <w:ind w:left="220" w:right="264" w:firstLine="0"/>
        <w:jc w:val="left"/>
        <w:rPr>
          <w:sz w:val="22"/>
        </w:rPr>
      </w:pPr>
      <w:r>
        <w:rPr>
          <w:sz w:val="22"/>
        </w:rPr>
        <w:t>Finally, please fill the following information if you are interested in participating in follow-up studies (OPTIONAL)</w:t>
      </w:r>
    </w:p>
    <w:p>
      <w:pPr>
        <w:pStyle w:val="ListParagraph"/>
        <w:numPr>
          <w:ilvl w:val="1"/>
          <w:numId w:val="15"/>
        </w:numPr>
        <w:tabs>
          <w:tab w:pos="939" w:val="left" w:leader="none"/>
          <w:tab w:pos="940" w:val="left" w:leader="none"/>
        </w:tabs>
        <w:spacing w:line="279" w:lineRule="exact" w:before="1" w:after="0"/>
        <w:ind w:left="940" w:right="0" w:hanging="360"/>
        <w:jc w:val="left"/>
        <w:rPr>
          <w:sz w:val="22"/>
        </w:rPr>
      </w:pPr>
      <w:r>
        <w:rPr>
          <w:sz w:val="22"/>
        </w:rPr>
        <w:t>Name</w:t>
      </w:r>
    </w:p>
    <w:p>
      <w:pPr>
        <w:pStyle w:val="ListParagraph"/>
        <w:numPr>
          <w:ilvl w:val="1"/>
          <w:numId w:val="15"/>
        </w:numPr>
        <w:tabs>
          <w:tab w:pos="939" w:val="left" w:leader="none"/>
          <w:tab w:pos="940" w:val="left" w:leader="none"/>
        </w:tabs>
        <w:spacing w:line="279" w:lineRule="exact" w:before="0" w:after="0"/>
        <w:ind w:left="940" w:right="0" w:hanging="360"/>
        <w:jc w:val="left"/>
        <w:rPr>
          <w:sz w:val="22"/>
        </w:rPr>
      </w:pPr>
      <w:r>
        <w:rPr>
          <w:sz w:val="22"/>
        </w:rPr>
        <w:t>Organization</w:t>
      </w:r>
    </w:p>
    <w:p>
      <w:pPr>
        <w:pStyle w:val="ListParagraph"/>
        <w:numPr>
          <w:ilvl w:val="1"/>
          <w:numId w:val="15"/>
        </w:numPr>
        <w:tabs>
          <w:tab w:pos="939" w:val="left" w:leader="none"/>
          <w:tab w:pos="940" w:val="left" w:leader="none"/>
        </w:tabs>
        <w:spacing w:line="240" w:lineRule="auto" w:before="1" w:after="0"/>
        <w:ind w:left="940" w:right="0" w:hanging="360"/>
        <w:jc w:val="left"/>
        <w:rPr>
          <w:sz w:val="22"/>
        </w:rPr>
      </w:pPr>
      <w:r>
        <w:rPr>
          <w:sz w:val="22"/>
        </w:rPr>
        <w:t>Role</w:t>
      </w:r>
    </w:p>
    <w:p>
      <w:pPr>
        <w:pStyle w:val="ListParagraph"/>
        <w:numPr>
          <w:ilvl w:val="1"/>
          <w:numId w:val="15"/>
        </w:numPr>
        <w:tabs>
          <w:tab w:pos="939" w:val="left" w:leader="none"/>
          <w:tab w:pos="940" w:val="left" w:leader="none"/>
        </w:tabs>
        <w:spacing w:line="240" w:lineRule="auto" w:before="0" w:after="0"/>
        <w:ind w:left="940" w:right="0" w:hanging="360"/>
        <w:jc w:val="left"/>
        <w:rPr>
          <w:sz w:val="22"/>
        </w:rPr>
      </w:pPr>
      <w:r>
        <w:rPr>
          <w:sz w:val="22"/>
        </w:rPr>
        <w:t>Email</w:t>
      </w:r>
    </w:p>
    <w:p>
      <w:pPr>
        <w:pStyle w:val="Heading2"/>
        <w:numPr>
          <w:ilvl w:val="1"/>
          <w:numId w:val="14"/>
        </w:numPr>
        <w:tabs>
          <w:tab w:pos="939" w:val="left" w:leader="none"/>
          <w:tab w:pos="940" w:val="left" w:leader="none"/>
        </w:tabs>
        <w:spacing w:line="240" w:lineRule="auto" w:before="241" w:after="0"/>
        <w:ind w:left="939" w:right="0" w:hanging="719"/>
        <w:jc w:val="left"/>
      </w:pPr>
      <w:bookmarkStart w:name="_TOC_250000" w:id="38"/>
      <w:bookmarkEnd w:id="38"/>
      <w:r>
        <w:rPr/>
        <w:t>Results</w:t>
      </w:r>
    </w:p>
    <w:p>
      <w:pPr>
        <w:pStyle w:val="BodyText"/>
        <w:rPr>
          <w:b/>
          <w:sz w:val="20"/>
        </w:rPr>
      </w:pPr>
    </w:p>
    <w:p>
      <w:pPr>
        <w:pStyle w:val="BodyText"/>
        <w:spacing w:before="10"/>
        <w:rPr>
          <w:b/>
          <w:sz w:val="14"/>
        </w:rPr>
      </w:pPr>
      <w:r>
        <w:rPr/>
        <w:drawing>
          <wp:anchor distT="0" distB="0" distL="0" distR="0" allowOverlap="1" layoutInCell="1" locked="0" behindDoc="0" simplePos="0" relativeHeight="3592">
            <wp:simplePos x="0" y="0"/>
            <wp:positionH relativeFrom="page">
              <wp:posOffset>1812035</wp:posOffset>
            </wp:positionH>
            <wp:positionV relativeFrom="paragraph">
              <wp:posOffset>139807</wp:posOffset>
            </wp:positionV>
            <wp:extent cx="4096510" cy="3115056"/>
            <wp:effectExtent l="0" t="0" r="0" b="0"/>
            <wp:wrapTopAndBottom/>
            <wp:docPr id="27" name="image65.png" descr=""/>
            <wp:cNvGraphicFramePr>
              <a:graphicFrameLocks noChangeAspect="1"/>
            </wp:cNvGraphicFramePr>
            <a:graphic>
              <a:graphicData uri="http://schemas.openxmlformats.org/drawingml/2006/picture">
                <pic:pic>
                  <pic:nvPicPr>
                    <pic:cNvPr id="28" name="image65.png"/>
                    <pic:cNvPicPr/>
                  </pic:nvPicPr>
                  <pic:blipFill>
                    <a:blip r:embed="rId201" cstate="print"/>
                    <a:stretch>
                      <a:fillRect/>
                    </a:stretch>
                  </pic:blipFill>
                  <pic:spPr>
                    <a:xfrm>
                      <a:off x="0" y="0"/>
                      <a:ext cx="4096510" cy="3115056"/>
                    </a:xfrm>
                    <a:prstGeom prst="rect">
                      <a:avLst/>
                    </a:prstGeom>
                  </pic:spPr>
                </pic:pic>
              </a:graphicData>
            </a:graphic>
          </wp:anchor>
        </w:drawing>
      </w:r>
    </w:p>
    <w:p>
      <w:pPr>
        <w:spacing w:before="241"/>
        <w:ind w:left="1479" w:right="1527" w:firstLine="0"/>
        <w:jc w:val="center"/>
        <w:rPr>
          <w:sz w:val="20"/>
        </w:rPr>
      </w:pPr>
      <w:r>
        <w:rPr>
          <w:b/>
          <w:sz w:val="20"/>
        </w:rPr>
        <w:t>Figure 15. </w:t>
      </w:r>
      <w:r>
        <w:rPr>
          <w:sz w:val="20"/>
        </w:rPr>
        <w:t>Application domain</w:t>
      </w:r>
    </w:p>
    <w:p>
      <w:pPr>
        <w:spacing w:after="0"/>
        <w:jc w:val="center"/>
        <w:rPr>
          <w:sz w:val="20"/>
        </w:rPr>
        <w:sectPr>
          <w:pgSz w:w="11900" w:h="16840"/>
          <w:pgMar w:header="782" w:footer="473" w:top="1320" w:bottom="660" w:left="920" w:right="860"/>
        </w:sectPr>
      </w:pPr>
    </w:p>
    <w:p>
      <w:pPr>
        <w:pStyle w:val="BodyText"/>
        <w:rPr>
          <w:sz w:val="20"/>
        </w:rPr>
      </w:pPr>
    </w:p>
    <w:p>
      <w:pPr>
        <w:pStyle w:val="BodyText"/>
        <w:rPr>
          <w:sz w:val="20"/>
        </w:rPr>
      </w:pPr>
    </w:p>
    <w:p>
      <w:pPr>
        <w:pStyle w:val="BodyText"/>
        <w:rPr>
          <w:sz w:val="20"/>
        </w:rPr>
      </w:pPr>
    </w:p>
    <w:p>
      <w:pPr>
        <w:pStyle w:val="BodyText"/>
        <w:spacing w:before="12"/>
        <w:rPr>
          <w:sz w:val="21"/>
        </w:rPr>
      </w:pPr>
    </w:p>
    <w:p>
      <w:pPr>
        <w:pStyle w:val="BodyText"/>
        <w:ind w:left="1571"/>
        <w:rPr>
          <w:sz w:val="20"/>
        </w:rPr>
      </w:pPr>
      <w:r>
        <w:rPr>
          <w:sz w:val="20"/>
        </w:rPr>
        <w:drawing>
          <wp:inline distT="0" distB="0" distL="0" distR="0">
            <wp:extent cx="4559808" cy="3465576"/>
            <wp:effectExtent l="0" t="0" r="0" b="0"/>
            <wp:docPr id="29" name="image66.png" descr=""/>
            <wp:cNvGraphicFramePr>
              <a:graphicFrameLocks noChangeAspect="1"/>
            </wp:cNvGraphicFramePr>
            <a:graphic>
              <a:graphicData uri="http://schemas.openxmlformats.org/drawingml/2006/picture">
                <pic:pic>
                  <pic:nvPicPr>
                    <pic:cNvPr id="30" name="image66.png"/>
                    <pic:cNvPicPr/>
                  </pic:nvPicPr>
                  <pic:blipFill>
                    <a:blip r:embed="rId202" cstate="print"/>
                    <a:stretch>
                      <a:fillRect/>
                    </a:stretch>
                  </pic:blipFill>
                  <pic:spPr>
                    <a:xfrm>
                      <a:off x="0" y="0"/>
                      <a:ext cx="4559808" cy="3465576"/>
                    </a:xfrm>
                    <a:prstGeom prst="rect">
                      <a:avLst/>
                    </a:prstGeom>
                  </pic:spPr>
                </pic:pic>
              </a:graphicData>
            </a:graphic>
          </wp:inline>
        </w:drawing>
      </w:r>
      <w:r>
        <w:rPr>
          <w:sz w:val="20"/>
        </w:rPr>
      </w:r>
    </w:p>
    <w:p>
      <w:pPr>
        <w:pStyle w:val="BodyText"/>
        <w:spacing w:before="8"/>
        <w:rPr>
          <w:sz w:val="18"/>
        </w:rPr>
      </w:pPr>
    </w:p>
    <w:p>
      <w:pPr>
        <w:spacing w:before="59"/>
        <w:ind w:left="1477" w:right="1527" w:firstLine="0"/>
        <w:jc w:val="center"/>
        <w:rPr>
          <w:sz w:val="20"/>
        </w:rPr>
      </w:pPr>
      <w:r>
        <w:rPr>
          <w:b/>
          <w:sz w:val="20"/>
        </w:rPr>
        <w:t>Figure 16. </w:t>
      </w:r>
      <w:r>
        <w:rPr>
          <w:sz w:val="20"/>
        </w:rPr>
        <w:t>Country</w:t>
      </w:r>
    </w:p>
    <w:p>
      <w:pPr>
        <w:pStyle w:val="BodyText"/>
        <w:rPr>
          <w:sz w:val="20"/>
        </w:rPr>
      </w:pPr>
    </w:p>
    <w:p>
      <w:pPr>
        <w:pStyle w:val="BodyText"/>
        <w:spacing w:before="9"/>
        <w:rPr>
          <w:sz w:val="19"/>
        </w:rPr>
      </w:pPr>
      <w:r>
        <w:rPr/>
        <w:drawing>
          <wp:anchor distT="0" distB="0" distL="0" distR="0" allowOverlap="1" layoutInCell="1" locked="0" behindDoc="0" simplePos="0" relativeHeight="3616">
            <wp:simplePos x="0" y="0"/>
            <wp:positionH relativeFrom="page">
              <wp:posOffset>1606296</wp:posOffset>
            </wp:positionH>
            <wp:positionV relativeFrom="paragraph">
              <wp:posOffset>178176</wp:posOffset>
            </wp:positionV>
            <wp:extent cx="4535422" cy="3465576"/>
            <wp:effectExtent l="0" t="0" r="0" b="0"/>
            <wp:wrapTopAndBottom/>
            <wp:docPr id="31" name="image67.png" descr=""/>
            <wp:cNvGraphicFramePr>
              <a:graphicFrameLocks noChangeAspect="1"/>
            </wp:cNvGraphicFramePr>
            <a:graphic>
              <a:graphicData uri="http://schemas.openxmlformats.org/drawingml/2006/picture">
                <pic:pic>
                  <pic:nvPicPr>
                    <pic:cNvPr id="32" name="image67.png"/>
                    <pic:cNvPicPr/>
                  </pic:nvPicPr>
                  <pic:blipFill>
                    <a:blip r:embed="rId203" cstate="print"/>
                    <a:stretch>
                      <a:fillRect/>
                    </a:stretch>
                  </pic:blipFill>
                  <pic:spPr>
                    <a:xfrm>
                      <a:off x="0" y="0"/>
                      <a:ext cx="4535422" cy="3465576"/>
                    </a:xfrm>
                    <a:prstGeom prst="rect">
                      <a:avLst/>
                    </a:prstGeom>
                  </pic:spPr>
                </pic:pic>
              </a:graphicData>
            </a:graphic>
          </wp:anchor>
        </w:drawing>
      </w:r>
    </w:p>
    <w:p>
      <w:pPr>
        <w:pStyle w:val="BodyText"/>
        <w:spacing w:before="1"/>
        <w:rPr>
          <w:sz w:val="21"/>
        </w:rPr>
      </w:pPr>
    </w:p>
    <w:p>
      <w:pPr>
        <w:spacing w:before="1"/>
        <w:ind w:left="1479" w:right="1527" w:firstLine="0"/>
        <w:jc w:val="center"/>
        <w:rPr>
          <w:sz w:val="20"/>
        </w:rPr>
      </w:pPr>
      <w:r>
        <w:rPr>
          <w:b/>
          <w:sz w:val="20"/>
        </w:rPr>
        <w:t>Figure 17. </w:t>
      </w:r>
      <w:r>
        <w:rPr>
          <w:sz w:val="20"/>
        </w:rPr>
        <w:t>Role</w:t>
      </w:r>
    </w:p>
    <w:p>
      <w:pPr>
        <w:spacing w:after="0"/>
        <w:jc w:val="center"/>
        <w:rPr>
          <w:sz w:val="20"/>
        </w:rPr>
        <w:sectPr>
          <w:pgSz w:w="11900" w:h="16840"/>
          <w:pgMar w:header="782" w:footer="473" w:top="1320" w:bottom="660" w:left="920" w:right="860"/>
        </w:sectPr>
      </w:pPr>
    </w:p>
    <w:p>
      <w:pPr>
        <w:pStyle w:val="BodyText"/>
        <w:rPr>
          <w:sz w:val="20"/>
        </w:rPr>
      </w:pPr>
    </w:p>
    <w:p>
      <w:pPr>
        <w:pStyle w:val="BodyText"/>
        <w:rPr>
          <w:sz w:val="20"/>
        </w:rPr>
      </w:pPr>
    </w:p>
    <w:p>
      <w:pPr>
        <w:pStyle w:val="BodyText"/>
        <w:spacing w:before="11"/>
        <w:rPr>
          <w:sz w:val="19"/>
        </w:rPr>
      </w:pPr>
    </w:p>
    <w:p>
      <w:pPr>
        <w:pStyle w:val="BodyText"/>
        <w:ind w:left="1648"/>
        <w:rPr>
          <w:sz w:val="20"/>
        </w:rPr>
      </w:pPr>
      <w:r>
        <w:rPr>
          <w:sz w:val="20"/>
        </w:rPr>
        <w:drawing>
          <wp:inline distT="0" distB="0" distL="0" distR="0">
            <wp:extent cx="4511040" cy="3465576"/>
            <wp:effectExtent l="0" t="0" r="0" b="0"/>
            <wp:docPr id="33" name="image68.png" descr=""/>
            <wp:cNvGraphicFramePr>
              <a:graphicFrameLocks noChangeAspect="1"/>
            </wp:cNvGraphicFramePr>
            <a:graphic>
              <a:graphicData uri="http://schemas.openxmlformats.org/drawingml/2006/picture">
                <pic:pic>
                  <pic:nvPicPr>
                    <pic:cNvPr id="34" name="image68.png"/>
                    <pic:cNvPicPr/>
                  </pic:nvPicPr>
                  <pic:blipFill>
                    <a:blip r:embed="rId204" cstate="print"/>
                    <a:stretch>
                      <a:fillRect/>
                    </a:stretch>
                  </pic:blipFill>
                  <pic:spPr>
                    <a:xfrm>
                      <a:off x="0" y="0"/>
                      <a:ext cx="4511040" cy="3465576"/>
                    </a:xfrm>
                    <a:prstGeom prst="rect">
                      <a:avLst/>
                    </a:prstGeom>
                  </pic:spPr>
                </pic:pic>
              </a:graphicData>
            </a:graphic>
          </wp:inline>
        </w:drawing>
      </w:r>
      <w:r>
        <w:rPr>
          <w:sz w:val="20"/>
        </w:rPr>
      </w:r>
    </w:p>
    <w:p>
      <w:pPr>
        <w:pStyle w:val="BodyText"/>
        <w:spacing w:before="8"/>
        <w:rPr>
          <w:sz w:val="18"/>
        </w:rPr>
      </w:pPr>
    </w:p>
    <w:p>
      <w:pPr>
        <w:spacing w:before="59"/>
        <w:ind w:left="1479" w:right="1527" w:firstLine="0"/>
        <w:jc w:val="center"/>
        <w:rPr>
          <w:sz w:val="20"/>
        </w:rPr>
      </w:pPr>
      <w:r>
        <w:rPr>
          <w:b/>
          <w:sz w:val="20"/>
        </w:rPr>
        <w:t>Figure 18. </w:t>
      </w:r>
      <w:r>
        <w:rPr>
          <w:sz w:val="20"/>
        </w:rPr>
        <w:t>Years of experience</w:t>
      </w:r>
    </w:p>
    <w:p>
      <w:pPr>
        <w:pStyle w:val="BodyText"/>
        <w:rPr>
          <w:sz w:val="20"/>
        </w:rPr>
      </w:pPr>
    </w:p>
    <w:p>
      <w:pPr>
        <w:pStyle w:val="BodyText"/>
        <w:spacing w:before="9"/>
        <w:rPr>
          <w:sz w:val="19"/>
        </w:rPr>
      </w:pPr>
      <w:r>
        <w:rPr/>
        <w:drawing>
          <wp:anchor distT="0" distB="0" distL="0" distR="0" allowOverlap="1" layoutInCell="1" locked="0" behindDoc="0" simplePos="0" relativeHeight="3640">
            <wp:simplePos x="0" y="0"/>
            <wp:positionH relativeFrom="page">
              <wp:posOffset>1581911</wp:posOffset>
            </wp:positionH>
            <wp:positionV relativeFrom="paragraph">
              <wp:posOffset>178176</wp:posOffset>
            </wp:positionV>
            <wp:extent cx="4559808" cy="3465576"/>
            <wp:effectExtent l="0" t="0" r="0" b="0"/>
            <wp:wrapTopAndBottom/>
            <wp:docPr id="35" name="image69.png" descr=""/>
            <wp:cNvGraphicFramePr>
              <a:graphicFrameLocks noChangeAspect="1"/>
            </wp:cNvGraphicFramePr>
            <a:graphic>
              <a:graphicData uri="http://schemas.openxmlformats.org/drawingml/2006/picture">
                <pic:pic>
                  <pic:nvPicPr>
                    <pic:cNvPr id="36" name="image69.png"/>
                    <pic:cNvPicPr/>
                  </pic:nvPicPr>
                  <pic:blipFill>
                    <a:blip r:embed="rId205" cstate="print"/>
                    <a:stretch>
                      <a:fillRect/>
                    </a:stretch>
                  </pic:blipFill>
                  <pic:spPr>
                    <a:xfrm>
                      <a:off x="0" y="0"/>
                      <a:ext cx="4559808" cy="3465576"/>
                    </a:xfrm>
                    <a:prstGeom prst="rect">
                      <a:avLst/>
                    </a:prstGeom>
                  </pic:spPr>
                </pic:pic>
              </a:graphicData>
            </a:graphic>
          </wp:anchor>
        </w:drawing>
      </w:r>
    </w:p>
    <w:p>
      <w:pPr>
        <w:pStyle w:val="BodyText"/>
        <w:spacing w:before="1"/>
        <w:rPr>
          <w:sz w:val="21"/>
        </w:rPr>
      </w:pPr>
    </w:p>
    <w:p>
      <w:pPr>
        <w:spacing w:before="1"/>
        <w:ind w:left="1479" w:right="1527" w:firstLine="0"/>
        <w:jc w:val="center"/>
        <w:rPr>
          <w:sz w:val="20"/>
        </w:rPr>
      </w:pPr>
      <w:r>
        <w:rPr>
          <w:b/>
          <w:sz w:val="20"/>
        </w:rPr>
        <w:t>Figure 19. </w:t>
      </w:r>
      <w:r>
        <w:rPr>
          <w:sz w:val="20"/>
        </w:rPr>
        <w:t>Number of projects of experience</w:t>
      </w:r>
    </w:p>
    <w:p>
      <w:pPr>
        <w:spacing w:after="0"/>
        <w:jc w:val="center"/>
        <w:rPr>
          <w:sz w:val="20"/>
        </w:rPr>
        <w:sectPr>
          <w:pgSz w:w="11900" w:h="16840"/>
          <w:pgMar w:header="782" w:footer="473" w:top="1320" w:bottom="660" w:left="920" w:right="860"/>
        </w:sectPr>
      </w:pPr>
    </w:p>
    <w:p>
      <w:pPr>
        <w:pStyle w:val="BodyText"/>
        <w:rPr>
          <w:sz w:val="20"/>
        </w:rPr>
      </w:pPr>
    </w:p>
    <w:p>
      <w:pPr>
        <w:pStyle w:val="BodyText"/>
        <w:rPr>
          <w:sz w:val="20"/>
        </w:rPr>
      </w:pPr>
    </w:p>
    <w:p>
      <w:pPr>
        <w:pStyle w:val="BodyText"/>
        <w:spacing w:before="11" w:after="1"/>
        <w:rPr>
          <w:sz w:val="18"/>
        </w:rPr>
      </w:pPr>
    </w:p>
    <w:p>
      <w:pPr>
        <w:pStyle w:val="BodyText"/>
        <w:ind w:left="1532"/>
        <w:rPr>
          <w:sz w:val="20"/>
        </w:rPr>
      </w:pPr>
      <w:r>
        <w:rPr>
          <w:sz w:val="20"/>
        </w:rPr>
        <w:drawing>
          <wp:inline distT="0" distB="0" distL="0" distR="0">
            <wp:extent cx="4559808" cy="3473196"/>
            <wp:effectExtent l="0" t="0" r="0" b="0"/>
            <wp:docPr id="37" name="image70.png" descr=""/>
            <wp:cNvGraphicFramePr>
              <a:graphicFrameLocks noChangeAspect="1"/>
            </wp:cNvGraphicFramePr>
            <a:graphic>
              <a:graphicData uri="http://schemas.openxmlformats.org/drawingml/2006/picture">
                <pic:pic>
                  <pic:nvPicPr>
                    <pic:cNvPr id="38" name="image70.png"/>
                    <pic:cNvPicPr/>
                  </pic:nvPicPr>
                  <pic:blipFill>
                    <a:blip r:embed="rId207" cstate="print"/>
                    <a:stretch>
                      <a:fillRect/>
                    </a:stretch>
                  </pic:blipFill>
                  <pic:spPr>
                    <a:xfrm>
                      <a:off x="0" y="0"/>
                      <a:ext cx="4559808" cy="3473196"/>
                    </a:xfrm>
                    <a:prstGeom prst="rect">
                      <a:avLst/>
                    </a:prstGeom>
                  </pic:spPr>
                </pic:pic>
              </a:graphicData>
            </a:graphic>
          </wp:inline>
        </w:drawing>
      </w:r>
      <w:r>
        <w:rPr>
          <w:sz w:val="20"/>
        </w:rPr>
      </w:r>
    </w:p>
    <w:p>
      <w:pPr>
        <w:pStyle w:val="BodyText"/>
        <w:spacing w:before="8"/>
        <w:rPr>
          <w:sz w:val="18"/>
        </w:rPr>
      </w:pPr>
    </w:p>
    <w:p>
      <w:pPr>
        <w:spacing w:before="59"/>
        <w:ind w:left="1480" w:right="1527" w:firstLine="0"/>
        <w:jc w:val="center"/>
        <w:rPr>
          <w:sz w:val="20"/>
        </w:rPr>
      </w:pPr>
      <w:r>
        <w:rPr>
          <w:b/>
          <w:sz w:val="20"/>
        </w:rPr>
        <w:t>Figure 20. </w:t>
      </w:r>
      <w:r>
        <w:rPr>
          <w:sz w:val="20"/>
        </w:rPr>
        <w:t>Process-based evidence used</w:t>
      </w:r>
    </w:p>
    <w:p>
      <w:pPr>
        <w:pStyle w:val="BodyText"/>
        <w:rPr>
          <w:sz w:val="20"/>
        </w:rPr>
      </w:pPr>
    </w:p>
    <w:p>
      <w:pPr>
        <w:pStyle w:val="BodyText"/>
        <w:spacing w:before="9"/>
        <w:rPr>
          <w:sz w:val="18"/>
        </w:rPr>
      </w:pPr>
      <w:r>
        <w:rPr/>
        <w:drawing>
          <wp:anchor distT="0" distB="0" distL="0" distR="0" allowOverlap="1" layoutInCell="1" locked="0" behindDoc="0" simplePos="0" relativeHeight="3664">
            <wp:simplePos x="0" y="0"/>
            <wp:positionH relativeFrom="page">
              <wp:posOffset>1557527</wp:posOffset>
            </wp:positionH>
            <wp:positionV relativeFrom="paragraph">
              <wp:posOffset>170556</wp:posOffset>
            </wp:positionV>
            <wp:extent cx="4559808" cy="3473196"/>
            <wp:effectExtent l="0" t="0" r="0" b="0"/>
            <wp:wrapTopAndBottom/>
            <wp:docPr id="39" name="image71.png" descr=""/>
            <wp:cNvGraphicFramePr>
              <a:graphicFrameLocks noChangeAspect="1"/>
            </wp:cNvGraphicFramePr>
            <a:graphic>
              <a:graphicData uri="http://schemas.openxmlformats.org/drawingml/2006/picture">
                <pic:pic>
                  <pic:nvPicPr>
                    <pic:cNvPr id="40" name="image71.png"/>
                    <pic:cNvPicPr/>
                  </pic:nvPicPr>
                  <pic:blipFill>
                    <a:blip r:embed="rId208" cstate="print"/>
                    <a:stretch>
                      <a:fillRect/>
                    </a:stretch>
                  </pic:blipFill>
                  <pic:spPr>
                    <a:xfrm>
                      <a:off x="0" y="0"/>
                      <a:ext cx="4559808" cy="3473196"/>
                    </a:xfrm>
                    <a:prstGeom prst="rect">
                      <a:avLst/>
                    </a:prstGeom>
                  </pic:spPr>
                </pic:pic>
              </a:graphicData>
            </a:graphic>
          </wp:anchor>
        </w:drawing>
      </w:r>
    </w:p>
    <w:p>
      <w:pPr>
        <w:pStyle w:val="BodyText"/>
        <w:spacing w:before="1"/>
        <w:rPr>
          <w:sz w:val="21"/>
        </w:rPr>
      </w:pPr>
    </w:p>
    <w:p>
      <w:pPr>
        <w:spacing w:before="1"/>
        <w:ind w:left="1475" w:right="1527" w:firstLine="0"/>
        <w:jc w:val="center"/>
        <w:rPr>
          <w:sz w:val="20"/>
        </w:rPr>
      </w:pPr>
      <w:r>
        <w:rPr>
          <w:b/>
          <w:sz w:val="20"/>
        </w:rPr>
        <w:t>Figure 21. </w:t>
      </w:r>
      <w:r>
        <w:rPr>
          <w:sz w:val="20"/>
        </w:rPr>
        <w:t>Product-based evidence used</w:t>
      </w:r>
    </w:p>
    <w:p>
      <w:pPr>
        <w:spacing w:after="0"/>
        <w:jc w:val="center"/>
        <w:rPr>
          <w:sz w:val="20"/>
        </w:rPr>
        <w:sectPr>
          <w:footerReference w:type="default" r:id="rId206"/>
          <w:pgSz w:w="11900" w:h="16840"/>
          <w:pgMar w:footer="455" w:header="782" w:top="1320" w:bottom="640" w:left="920" w:right="860"/>
          <w:pgNumType w:start="90"/>
        </w:sectPr>
      </w:pPr>
    </w:p>
    <w:p>
      <w:pPr>
        <w:tabs>
          <w:tab w:pos="3313" w:val="left" w:leader="none"/>
          <w:tab w:pos="9472" w:val="left" w:leader="none"/>
        </w:tabs>
        <w:spacing w:before="67"/>
        <w:ind w:left="226" w:right="0" w:firstLine="0"/>
        <w:jc w:val="left"/>
        <w:rPr>
          <w:rFonts w:ascii="Arial"/>
          <w:sz w:val="15"/>
        </w:rPr>
      </w:pPr>
      <w:r>
        <w:rPr/>
        <w:pict>
          <v:line style="position:absolute;mso-position-horizontal-relative:page;mso-position-vertical-relative:paragraph;z-index:3688;mso-wrap-distance-left:0;mso-wrap-distance-right:0" from="62.504894pt,34.821953pt" to="546.196601pt,34.821953pt" stroked="true" strokeweight=".480593pt" strokecolor="#000000">
            <v:stroke dashstyle="solid"/>
            <w10:wrap type="topAndBottom"/>
          </v:line>
        </w:pict>
      </w:r>
      <w:r>
        <w:rPr>
          <w:rFonts w:ascii="Arial"/>
          <w:b/>
          <w:color w:val="030303"/>
          <w:spacing w:val="-5"/>
          <w:w w:val="105"/>
          <w:position w:val="-19"/>
          <w:sz w:val="50"/>
        </w:rPr>
        <w:t>OPE</w:t>
      </w:r>
      <w:r>
        <w:rPr>
          <w:rFonts w:ascii="Arial"/>
          <w:b/>
          <w:color w:val="521313"/>
          <w:spacing w:val="-5"/>
          <w:w w:val="105"/>
          <w:position w:val="-19"/>
          <w:sz w:val="50"/>
        </w:rPr>
        <w:t>N9</w:t>
      </w:r>
      <w:r>
        <w:rPr>
          <w:rFonts w:ascii="Arial"/>
          <w:b/>
          <w:color w:val="521313"/>
          <w:spacing w:val="-57"/>
          <w:w w:val="105"/>
          <w:position w:val="-19"/>
          <w:sz w:val="50"/>
        </w:rPr>
        <w:t> </w:t>
      </w:r>
      <w:r>
        <w:rPr>
          <w:rFonts w:ascii="Arial"/>
          <w:b/>
          <w:color w:val="030303"/>
          <w:w w:val="105"/>
          <w:position w:val="-19"/>
          <w:sz w:val="50"/>
        </w:rPr>
        <w:t>o</w:t>
      </w:r>
      <w:r>
        <w:rPr>
          <w:rFonts w:ascii="Arial"/>
          <w:b/>
          <w:color w:val="030303"/>
          <w:spacing w:val="-106"/>
          <w:w w:val="105"/>
          <w:position w:val="-19"/>
          <w:sz w:val="50"/>
        </w:rPr>
        <w:t> </w:t>
      </w:r>
      <w:r>
        <w:rPr>
          <w:rFonts w:ascii="Arial"/>
          <w:b/>
          <w:color w:val="030303"/>
          <w:w w:val="105"/>
          <w:position w:val="-19"/>
          <w:sz w:val="50"/>
        </w:rPr>
        <w:t>ss</w:t>
        <w:tab/>
      </w:r>
      <w:r>
        <w:rPr>
          <w:rFonts w:ascii="Arial"/>
          <w:color w:val="030303"/>
          <w:w w:val="105"/>
          <w:sz w:val="15"/>
        </w:rPr>
        <w:t>Detailed requirements  for  evidence management  of the</w:t>
      </w:r>
      <w:r>
        <w:rPr>
          <w:rFonts w:ascii="Arial"/>
          <w:color w:val="030303"/>
          <w:spacing w:val="-15"/>
          <w:w w:val="105"/>
          <w:sz w:val="15"/>
        </w:rPr>
        <w:t> </w:t>
      </w:r>
      <w:r>
        <w:rPr>
          <w:rFonts w:ascii="Arial"/>
          <w:color w:val="030303"/>
          <w:w w:val="105"/>
          <w:sz w:val="15"/>
        </w:rPr>
        <w:t>OPENCOSS</w:t>
      </w:r>
      <w:r>
        <w:rPr>
          <w:rFonts w:ascii="Arial"/>
          <w:color w:val="030303"/>
          <w:spacing w:val="8"/>
          <w:w w:val="105"/>
          <w:sz w:val="15"/>
        </w:rPr>
        <w:t> </w:t>
      </w:r>
      <w:r>
        <w:rPr>
          <w:rFonts w:ascii="Arial"/>
          <w:color w:val="030303"/>
          <w:w w:val="105"/>
          <w:sz w:val="15"/>
        </w:rPr>
        <w:t>platform</w:t>
        <w:tab/>
        <w:t>D6.2</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16"/>
        </w:rPr>
      </w:pPr>
    </w:p>
    <w:p>
      <w:pPr>
        <w:spacing w:after="0"/>
        <w:rPr>
          <w:rFonts w:ascii="Arial"/>
          <w:sz w:val="16"/>
        </w:rPr>
        <w:sectPr>
          <w:headerReference w:type="default" r:id="rId209"/>
          <w:footerReference w:type="default" r:id="rId210"/>
          <w:pgSz w:w="11900" w:h="16840"/>
          <w:pgMar w:header="0" w:footer="455" w:top="620" w:bottom="640" w:left="920" w:right="860"/>
          <w:pgNumType w:start="91"/>
        </w:sectPr>
      </w:pPr>
    </w:p>
    <w:p>
      <w:pPr>
        <w:pStyle w:val="BodyText"/>
        <w:rPr>
          <w:rFonts w:ascii="Arial"/>
          <w:sz w:val="12"/>
        </w:rPr>
      </w:pPr>
    </w:p>
    <w:p>
      <w:pPr>
        <w:pStyle w:val="BodyText"/>
        <w:rPr>
          <w:rFonts w:ascii="Arial"/>
          <w:sz w:val="12"/>
        </w:rPr>
      </w:pPr>
    </w:p>
    <w:p>
      <w:pPr>
        <w:pStyle w:val="BodyText"/>
        <w:rPr>
          <w:rFonts w:ascii="Arial"/>
          <w:sz w:val="12"/>
        </w:rPr>
      </w:pPr>
    </w:p>
    <w:p>
      <w:pPr>
        <w:spacing w:before="72"/>
        <w:ind w:left="1637" w:right="0" w:firstLine="0"/>
        <w:jc w:val="left"/>
        <w:rPr>
          <w:rFonts w:ascii="Arial"/>
          <w:sz w:val="12"/>
        </w:rPr>
      </w:pPr>
      <w:r>
        <w:rPr>
          <w:rFonts w:ascii="Arial"/>
          <w:color w:val="4D4957"/>
          <w:w w:val="105"/>
          <w:sz w:val="12"/>
        </w:rPr>
        <w:t>F</w:t>
      </w:r>
      <w:r>
        <w:rPr>
          <w:rFonts w:ascii="Arial"/>
          <w:color w:val="62646E"/>
          <w:w w:val="105"/>
          <w:sz w:val="12"/>
        </w:rPr>
        <w:t>UNCT</w:t>
      </w:r>
      <w:r>
        <w:rPr>
          <w:rFonts w:ascii="Arial"/>
          <w:color w:val="8267A3"/>
          <w:w w:val="105"/>
          <w:sz w:val="12"/>
        </w:rPr>
        <w:t>I</w:t>
      </w:r>
      <w:r>
        <w:rPr>
          <w:rFonts w:ascii="Arial"/>
          <w:color w:val="4D4957"/>
          <w:w w:val="105"/>
          <w:sz w:val="12"/>
        </w:rPr>
        <w:t>O    </w:t>
      </w:r>
      <w:r>
        <w:rPr>
          <w:rFonts w:ascii="Arial"/>
          <w:color w:val="495E7C"/>
          <w:w w:val="105"/>
          <w:sz w:val="12"/>
        </w:rPr>
        <w:t>L</w:t>
      </w:r>
      <w:r>
        <w:rPr>
          <w:rFonts w:ascii="Arial"/>
          <w:color w:val="495E7C"/>
          <w:spacing w:val="-25"/>
          <w:w w:val="105"/>
          <w:sz w:val="12"/>
        </w:rPr>
        <w:t> </w:t>
      </w:r>
      <w:r>
        <w:rPr>
          <w:rFonts w:ascii="Arial"/>
          <w:color w:val="62646E"/>
          <w:w w:val="105"/>
          <w:sz w:val="12"/>
        </w:rPr>
        <w:t>T</w:t>
      </w:r>
      <w:r>
        <w:rPr>
          <w:rFonts w:ascii="Arial"/>
          <w:color w:val="4D4957"/>
          <w:w w:val="105"/>
          <w:sz w:val="12"/>
        </w:rPr>
        <w:t>ES</w:t>
      </w:r>
      <w:r>
        <w:rPr>
          <w:rFonts w:ascii="Arial"/>
          <w:color w:val="62646E"/>
          <w:w w:val="105"/>
          <w:sz w:val="12"/>
        </w:rPr>
        <w:t>T</w:t>
      </w:r>
      <w:r>
        <w:rPr>
          <w:rFonts w:ascii="Arial"/>
          <w:color w:val="8267A3"/>
          <w:w w:val="105"/>
          <w:sz w:val="12"/>
        </w:rPr>
        <w:t>I</w:t>
      </w:r>
      <w:r>
        <w:rPr>
          <w:rFonts w:ascii="Arial"/>
          <w:color w:val="62646E"/>
          <w:w w:val="105"/>
          <w:sz w:val="12"/>
        </w:rPr>
        <w:t>NG</w:t>
      </w:r>
      <w:r>
        <w:rPr>
          <w:rFonts w:ascii="Arial"/>
          <w:color w:val="AC9EBA"/>
          <w:w w:val="105"/>
          <w:sz w:val="12"/>
        </w:rPr>
        <w:t>:</w:t>
      </w:r>
    </w:p>
    <w:p>
      <w:pPr>
        <w:spacing w:line="225" w:lineRule="auto" w:before="18"/>
        <w:ind w:left="1703" w:right="-15" w:hanging="197"/>
        <w:jc w:val="left"/>
        <w:rPr>
          <w:rFonts w:ascii="Arial"/>
          <w:sz w:val="12"/>
        </w:rPr>
      </w:pPr>
      <w:r>
        <w:rPr>
          <w:rFonts w:ascii="Arial"/>
          <w:color w:val="4D4957"/>
          <w:w w:val="105"/>
          <w:sz w:val="12"/>
        </w:rPr>
        <w:t>va</w:t>
      </w:r>
      <w:r>
        <w:rPr>
          <w:rFonts w:ascii="Arial"/>
          <w:color w:val="5D708A"/>
          <w:w w:val="105"/>
          <w:sz w:val="12"/>
        </w:rPr>
        <w:t>lid</w:t>
      </w:r>
      <w:r>
        <w:rPr>
          <w:rFonts w:ascii="Arial"/>
          <w:color w:val="4D4957"/>
          <w:w w:val="105"/>
          <w:sz w:val="12"/>
        </w:rPr>
        <w:t>atio</w:t>
      </w:r>
      <w:r>
        <w:rPr>
          <w:rFonts w:ascii="Arial"/>
          <w:color w:val="495E7C"/>
          <w:w w:val="105"/>
          <w:sz w:val="12"/>
        </w:rPr>
        <w:t>n </w:t>
      </w:r>
      <w:r>
        <w:rPr>
          <w:rFonts w:ascii="Arial"/>
          <w:color w:val="4D4957"/>
          <w:w w:val="105"/>
          <w:sz w:val="12"/>
        </w:rPr>
        <w:t>of</w:t>
      </w:r>
      <w:r>
        <w:rPr>
          <w:rFonts w:ascii="Arial"/>
          <w:color w:val="62646E"/>
          <w:w w:val="105"/>
          <w:sz w:val="12"/>
        </w:rPr>
        <w:t>" </w:t>
      </w:r>
      <w:r>
        <w:rPr>
          <w:rFonts w:ascii="Arial"/>
          <w:color w:val="5D708A"/>
          <w:w w:val="105"/>
          <w:sz w:val="12"/>
        </w:rPr>
        <w:t>t, </w:t>
      </w:r>
      <w:r>
        <w:rPr>
          <w:rFonts w:ascii="Arial"/>
          <w:color w:val="4D4957"/>
          <w:w w:val="105"/>
          <w:sz w:val="12"/>
        </w:rPr>
        <w:t>e</w:t>
      </w:r>
      <w:r>
        <w:rPr>
          <w:rFonts w:ascii="Arial"/>
          <w:color w:val="495E7C"/>
          <w:w w:val="105"/>
          <w:sz w:val="12"/>
        </w:rPr>
        <w:t>th</w:t>
      </w:r>
      <w:r>
        <w:rPr>
          <w:rFonts w:ascii="Arial"/>
          <w:color w:val="4D4957"/>
          <w:w w:val="105"/>
          <w:sz w:val="12"/>
        </w:rPr>
        <w:t>e</w:t>
      </w:r>
      <w:r>
        <w:rPr>
          <w:rFonts w:ascii="Arial"/>
          <w:color w:val="495E7C"/>
          <w:w w:val="105"/>
          <w:sz w:val="12"/>
        </w:rPr>
        <w:t>r </w:t>
      </w:r>
      <w:r>
        <w:rPr>
          <w:rFonts w:ascii="Arial"/>
          <w:color w:val="4D4957"/>
          <w:w w:val="105"/>
          <w:sz w:val="12"/>
        </w:rPr>
        <w:t>o</w:t>
      </w:r>
      <w:r>
        <w:rPr>
          <w:rFonts w:ascii="Arial"/>
          <w:color w:val="417091"/>
          <w:w w:val="105"/>
          <w:sz w:val="12"/>
        </w:rPr>
        <w:t>r </w:t>
      </w:r>
      <w:r>
        <w:rPr>
          <w:rFonts w:ascii="Arial"/>
          <w:color w:val="5D708A"/>
          <w:w w:val="105"/>
          <w:sz w:val="12"/>
        </w:rPr>
        <w:t>n</w:t>
      </w:r>
      <w:r>
        <w:rPr>
          <w:rFonts w:ascii="Arial"/>
          <w:color w:val="4D4957"/>
          <w:w w:val="105"/>
          <w:sz w:val="12"/>
        </w:rPr>
        <w:t>ot </w:t>
      </w:r>
      <w:r>
        <w:rPr>
          <w:rFonts w:ascii="Arial"/>
          <w:color w:val="495E7C"/>
          <w:w w:val="105"/>
          <w:sz w:val="12"/>
        </w:rPr>
        <w:t>th</w:t>
      </w:r>
      <w:r>
        <w:rPr>
          <w:rFonts w:ascii="Arial"/>
          <w:color w:val="4D4957"/>
          <w:w w:val="105"/>
          <w:sz w:val="12"/>
        </w:rPr>
        <w:t>e obse</w:t>
      </w:r>
      <w:r>
        <w:rPr>
          <w:rFonts w:ascii="Arial"/>
          <w:color w:val="495E7C"/>
          <w:w w:val="105"/>
          <w:sz w:val="12"/>
        </w:rPr>
        <w:t>rv</w:t>
      </w:r>
      <w:r>
        <w:rPr>
          <w:rFonts w:ascii="Arial"/>
          <w:color w:val="4D4957"/>
          <w:w w:val="105"/>
          <w:sz w:val="12"/>
        </w:rPr>
        <w:t>ed be</w:t>
      </w:r>
      <w:r>
        <w:rPr>
          <w:rFonts w:ascii="Arial"/>
          <w:color w:val="495E7C"/>
          <w:w w:val="105"/>
          <w:sz w:val="12"/>
        </w:rPr>
        <w:t>h</w:t>
      </w:r>
      <w:r>
        <w:rPr>
          <w:rFonts w:ascii="Arial"/>
          <w:color w:val="4D4957"/>
          <w:w w:val="105"/>
          <w:sz w:val="12"/>
        </w:rPr>
        <w:t>a</w:t>
      </w:r>
      <w:r>
        <w:rPr>
          <w:rFonts w:ascii="Arial"/>
          <w:color w:val="62646E"/>
          <w:w w:val="105"/>
          <w:sz w:val="12"/>
        </w:rPr>
        <w:t>vio</w:t>
      </w:r>
      <w:r>
        <w:rPr>
          <w:rFonts w:ascii="Arial"/>
          <w:color w:val="AC9EBA"/>
          <w:w w:val="105"/>
          <w:sz w:val="12"/>
        </w:rPr>
        <w:t>..</w:t>
      </w:r>
      <w:r>
        <w:rPr>
          <w:rFonts w:ascii="Arial"/>
          <w:color w:val="9380A5"/>
          <w:w w:val="105"/>
          <w:sz w:val="12"/>
        </w:rPr>
        <w:t>.</w:t>
      </w:r>
    </w:p>
    <w:p>
      <w:pPr>
        <w:pStyle w:val="BodyText"/>
        <w:rPr>
          <w:rFonts w:ascii="Arial"/>
          <w:sz w:val="12"/>
        </w:rPr>
      </w:pPr>
    </w:p>
    <w:p>
      <w:pPr>
        <w:pStyle w:val="BodyText"/>
        <w:rPr>
          <w:rFonts w:ascii="Arial"/>
          <w:sz w:val="12"/>
        </w:rPr>
      </w:pPr>
    </w:p>
    <w:p>
      <w:pPr>
        <w:spacing w:before="87"/>
        <w:ind w:left="1580" w:right="0" w:firstLine="0"/>
        <w:jc w:val="left"/>
        <w:rPr>
          <w:rFonts w:ascii="Arial"/>
          <w:sz w:val="12"/>
        </w:rPr>
      </w:pPr>
      <w:r>
        <w:rPr>
          <w:rFonts w:ascii="Arial"/>
          <w:color w:val="62646E"/>
          <w:spacing w:val="-5"/>
          <w:w w:val="105"/>
          <w:sz w:val="12"/>
        </w:rPr>
        <w:t>AC</w:t>
      </w:r>
      <w:r>
        <w:rPr>
          <w:rFonts w:ascii="Arial"/>
          <w:color w:val="4D4957"/>
          <w:spacing w:val="-5"/>
          <w:w w:val="105"/>
          <w:sz w:val="12"/>
        </w:rPr>
        <w:t>CEP</w:t>
      </w:r>
      <w:r>
        <w:rPr>
          <w:rFonts w:ascii="Arial"/>
          <w:color w:val="5D708A"/>
          <w:spacing w:val="-5"/>
          <w:w w:val="105"/>
          <w:sz w:val="12"/>
        </w:rPr>
        <w:t>T</w:t>
      </w:r>
      <w:r>
        <w:rPr>
          <w:rFonts w:ascii="Arial"/>
          <w:color w:val="62646E"/>
          <w:spacing w:val="-5"/>
          <w:w w:val="105"/>
          <w:sz w:val="12"/>
        </w:rPr>
        <w:t>ANC</w:t>
      </w:r>
      <w:r>
        <w:rPr>
          <w:rFonts w:ascii="Arial"/>
          <w:color w:val="4D4957"/>
          <w:spacing w:val="-5"/>
          <w:w w:val="105"/>
          <w:sz w:val="12"/>
        </w:rPr>
        <w:t>E </w:t>
      </w:r>
      <w:r>
        <w:rPr>
          <w:rFonts w:ascii="Arial"/>
          <w:color w:val="62646E"/>
          <w:w w:val="105"/>
          <w:sz w:val="12"/>
        </w:rPr>
        <w:t>T</w:t>
      </w:r>
      <w:r>
        <w:rPr>
          <w:rFonts w:ascii="Arial"/>
          <w:color w:val="4D4957"/>
          <w:w w:val="105"/>
          <w:sz w:val="12"/>
        </w:rPr>
        <w:t>ES</w:t>
      </w:r>
      <w:r>
        <w:rPr>
          <w:rFonts w:ascii="Arial"/>
          <w:color w:val="62646E"/>
          <w:w w:val="105"/>
          <w:sz w:val="12"/>
        </w:rPr>
        <w:t>T</w:t>
      </w:r>
      <w:r>
        <w:rPr>
          <w:rFonts w:ascii="Arial"/>
          <w:color w:val="8267A3"/>
          <w:w w:val="105"/>
          <w:sz w:val="12"/>
        </w:rPr>
        <w:t>I</w:t>
      </w:r>
      <w:r>
        <w:rPr>
          <w:rFonts w:ascii="Arial"/>
          <w:color w:val="62646E"/>
          <w:w w:val="105"/>
          <w:sz w:val="12"/>
        </w:rPr>
        <w:t>NG</w:t>
      </w:r>
      <w:r>
        <w:rPr>
          <w:rFonts w:ascii="Arial"/>
          <w:color w:val="AC9EBA"/>
          <w:w w:val="105"/>
          <w:sz w:val="12"/>
        </w:rPr>
        <w:t>:</w:t>
      </w:r>
    </w:p>
    <w:p>
      <w:pPr>
        <w:spacing w:before="6"/>
        <w:ind w:left="1744" w:right="-13" w:hanging="205"/>
        <w:jc w:val="left"/>
        <w:rPr>
          <w:rFonts w:ascii="Arial"/>
          <w:sz w:val="12"/>
        </w:rPr>
      </w:pPr>
      <w:r>
        <w:rPr>
          <w:rFonts w:ascii="Arial"/>
          <w:color w:val="62646E"/>
          <w:w w:val="105"/>
          <w:sz w:val="12"/>
        </w:rPr>
        <w:t>va</w:t>
      </w:r>
      <w:r>
        <w:rPr>
          <w:rFonts w:ascii="Arial"/>
          <w:color w:val="5D708A"/>
          <w:w w:val="105"/>
          <w:sz w:val="12"/>
        </w:rPr>
        <w:t>lid</w:t>
      </w:r>
      <w:r>
        <w:rPr>
          <w:rFonts w:ascii="Arial"/>
          <w:color w:val="4D4957"/>
          <w:w w:val="105"/>
          <w:sz w:val="12"/>
        </w:rPr>
        <w:t>a</w:t>
      </w:r>
      <w:r>
        <w:rPr>
          <w:rFonts w:ascii="Arial"/>
          <w:color w:val="62646E"/>
          <w:w w:val="105"/>
          <w:sz w:val="12"/>
        </w:rPr>
        <w:t>tio</w:t>
      </w:r>
      <w:r>
        <w:rPr>
          <w:rFonts w:ascii="Arial"/>
          <w:color w:val="495E7C"/>
          <w:w w:val="105"/>
          <w:sz w:val="12"/>
        </w:rPr>
        <w:t>n </w:t>
      </w:r>
      <w:r>
        <w:rPr>
          <w:rFonts w:ascii="Arial"/>
          <w:color w:val="4D4957"/>
          <w:w w:val="105"/>
          <w:sz w:val="12"/>
        </w:rPr>
        <w:t>of </w:t>
      </w:r>
      <w:r>
        <w:rPr>
          <w:rFonts w:ascii="Arial"/>
          <w:color w:val="495E7C"/>
          <w:w w:val="105"/>
          <w:sz w:val="12"/>
        </w:rPr>
        <w:t>th</w:t>
      </w:r>
      <w:r>
        <w:rPr>
          <w:rFonts w:ascii="Arial"/>
          <w:color w:val="4D4957"/>
          <w:w w:val="105"/>
          <w:sz w:val="12"/>
        </w:rPr>
        <w:t>e be</w:t>
      </w:r>
      <w:r>
        <w:rPr>
          <w:rFonts w:ascii="Arial"/>
          <w:color w:val="495E7C"/>
          <w:w w:val="105"/>
          <w:sz w:val="12"/>
        </w:rPr>
        <w:t>h</w:t>
      </w:r>
      <w:r>
        <w:rPr>
          <w:rFonts w:ascii="Arial"/>
          <w:color w:val="4D4957"/>
          <w:w w:val="105"/>
          <w:sz w:val="12"/>
        </w:rPr>
        <w:t>a</w:t>
      </w:r>
      <w:r>
        <w:rPr>
          <w:rFonts w:ascii="Arial"/>
          <w:color w:val="62646E"/>
          <w:w w:val="105"/>
          <w:sz w:val="12"/>
        </w:rPr>
        <w:t>vio</w:t>
      </w:r>
      <w:r>
        <w:rPr>
          <w:rFonts w:ascii="Arial"/>
          <w:color w:val="495E7C"/>
          <w:w w:val="105"/>
          <w:sz w:val="12"/>
        </w:rPr>
        <w:t>ur </w:t>
      </w:r>
      <w:r>
        <w:rPr>
          <w:rFonts w:ascii="Arial"/>
          <w:color w:val="4D4957"/>
          <w:w w:val="105"/>
          <w:sz w:val="12"/>
        </w:rPr>
        <w:t>of a </w:t>
      </w:r>
      <w:r>
        <w:rPr>
          <w:rFonts w:ascii="Arial"/>
          <w:color w:val="62646E"/>
          <w:w w:val="105"/>
          <w:sz w:val="12"/>
        </w:rPr>
        <w:t>syst</w:t>
      </w:r>
      <w:r>
        <w:rPr>
          <w:rFonts w:ascii="Arial"/>
          <w:color w:val="4D4957"/>
          <w:w w:val="105"/>
          <w:sz w:val="12"/>
        </w:rPr>
        <w:t>e</w:t>
      </w:r>
      <w:r>
        <w:rPr>
          <w:rFonts w:ascii="Arial"/>
          <w:color w:val="495E7C"/>
          <w:w w:val="105"/>
          <w:sz w:val="12"/>
        </w:rPr>
        <w:t>m </w:t>
      </w:r>
      <w:r>
        <w:rPr>
          <w:rFonts w:ascii="Arial"/>
          <w:color w:val="4D4957"/>
          <w:w w:val="105"/>
          <w:sz w:val="12"/>
        </w:rPr>
        <w:t>aga</w:t>
      </w:r>
      <w:r>
        <w:rPr>
          <w:rFonts w:ascii="Arial"/>
          <w:color w:val="5D708A"/>
          <w:w w:val="105"/>
          <w:sz w:val="12"/>
        </w:rPr>
        <w:t>in</w:t>
      </w:r>
      <w:r>
        <w:rPr>
          <w:rFonts w:ascii="Arial"/>
          <w:color w:val="4D4957"/>
          <w:w w:val="105"/>
          <w:sz w:val="12"/>
        </w:rPr>
        <w:t>st t</w:t>
      </w:r>
      <w:r>
        <w:rPr>
          <w:rFonts w:ascii="Arial"/>
          <w:color w:val="AC9EBA"/>
          <w:w w:val="105"/>
          <w:sz w:val="12"/>
        </w:rPr>
        <w:t>...</w:t>
      </w:r>
    </w:p>
    <w:p>
      <w:pPr>
        <w:pStyle w:val="BodyText"/>
        <w:rPr>
          <w:rFonts w:ascii="Arial"/>
          <w:sz w:val="12"/>
        </w:rPr>
      </w:pPr>
    </w:p>
    <w:p>
      <w:pPr>
        <w:pStyle w:val="BodyText"/>
        <w:rPr>
          <w:rFonts w:ascii="Arial"/>
          <w:sz w:val="12"/>
        </w:rPr>
      </w:pPr>
    </w:p>
    <w:p>
      <w:pPr>
        <w:spacing w:before="102"/>
        <w:ind w:left="0" w:right="3" w:firstLine="0"/>
        <w:jc w:val="right"/>
        <w:rPr>
          <w:rFonts w:ascii="Arial"/>
          <w:sz w:val="12"/>
        </w:rPr>
      </w:pPr>
      <w:r>
        <w:rPr>
          <w:rFonts w:ascii="Arial"/>
          <w:color w:val="4D4957"/>
          <w:w w:val="105"/>
          <w:sz w:val="12"/>
        </w:rPr>
        <w:t>EGRA</w:t>
      </w:r>
      <w:r>
        <w:rPr>
          <w:rFonts w:ascii="Arial"/>
          <w:color w:val="62646E"/>
          <w:w w:val="105"/>
          <w:sz w:val="12"/>
        </w:rPr>
        <w:t>T</w:t>
      </w:r>
      <w:r>
        <w:rPr>
          <w:rFonts w:ascii="Arial"/>
          <w:color w:val="8267A3"/>
          <w:w w:val="105"/>
          <w:sz w:val="12"/>
        </w:rPr>
        <w:t>I</w:t>
      </w:r>
      <w:r>
        <w:rPr>
          <w:rFonts w:ascii="Arial"/>
          <w:color w:val="4D4957"/>
          <w:w w:val="105"/>
          <w:sz w:val="12"/>
        </w:rPr>
        <w:t>O    </w:t>
      </w:r>
      <w:r>
        <w:rPr>
          <w:rFonts w:ascii="Arial"/>
          <w:color w:val="62646E"/>
          <w:w w:val="105"/>
          <w:sz w:val="12"/>
        </w:rPr>
        <w:t>T</w:t>
      </w:r>
      <w:r>
        <w:rPr>
          <w:rFonts w:ascii="Arial"/>
          <w:color w:val="4D4957"/>
          <w:w w:val="105"/>
          <w:sz w:val="12"/>
        </w:rPr>
        <w:t>ES </w:t>
      </w:r>
      <w:r>
        <w:rPr>
          <w:rFonts w:ascii="Arial"/>
          <w:color w:val="8267A3"/>
          <w:w w:val="105"/>
          <w:sz w:val="12"/>
        </w:rPr>
        <w:t>I</w:t>
      </w:r>
      <w:r>
        <w:rPr>
          <w:rFonts w:ascii="Arial"/>
          <w:color w:val="62646E"/>
          <w:w w:val="105"/>
          <w:sz w:val="12"/>
        </w:rPr>
        <w:t>NG</w:t>
      </w:r>
      <w:r>
        <w:rPr>
          <w:rFonts w:ascii="Arial"/>
          <w:color w:val="AC9EBA"/>
          <w:w w:val="105"/>
          <w:sz w:val="12"/>
        </w:rPr>
        <w:t>:</w:t>
      </w:r>
    </w:p>
    <w:p>
      <w:pPr>
        <w:spacing w:line="126" w:lineRule="exact" w:before="6"/>
        <w:ind w:left="1544" w:right="0" w:firstLine="0"/>
        <w:jc w:val="left"/>
        <w:rPr>
          <w:rFonts w:ascii="Arial"/>
          <w:b/>
          <w:sz w:val="11"/>
        </w:rPr>
      </w:pPr>
      <w:r>
        <w:rPr>
          <w:rFonts w:ascii="Arial"/>
          <w:b/>
          <w:color w:val="2F6082"/>
          <w:sz w:val="11"/>
        </w:rPr>
        <w:t>r</w:t>
      </w:r>
      <w:r>
        <w:rPr>
          <w:rFonts w:ascii="Arial"/>
          <w:b/>
          <w:color w:val="4D4957"/>
          <w:sz w:val="11"/>
        </w:rPr>
        <w:t>es</w:t>
      </w:r>
      <w:r>
        <w:rPr>
          <w:rFonts w:ascii="Arial"/>
          <w:b/>
          <w:color w:val="495E7C"/>
          <w:sz w:val="11"/>
        </w:rPr>
        <w:t>uh.s </w:t>
      </w:r>
      <w:r>
        <w:rPr>
          <w:rFonts w:ascii="Arial"/>
          <w:b/>
          <w:color w:val="4D4957"/>
          <w:sz w:val="11"/>
        </w:rPr>
        <w:t>fro</w:t>
      </w:r>
      <w:r>
        <w:rPr>
          <w:rFonts w:ascii="Arial"/>
          <w:b/>
          <w:color w:val="495E7C"/>
          <w:sz w:val="11"/>
        </w:rPr>
        <w:t>m </w:t>
      </w:r>
      <w:r>
        <w:rPr>
          <w:rFonts w:ascii="Arial"/>
          <w:b/>
          <w:color w:val="4D4957"/>
          <w:sz w:val="11"/>
        </w:rPr>
        <w:t>t</w:t>
      </w:r>
      <w:r>
        <w:rPr>
          <w:rFonts w:ascii="Arial"/>
          <w:b/>
          <w:color w:val="495E7C"/>
          <w:sz w:val="11"/>
        </w:rPr>
        <w:t>h</w:t>
      </w:r>
      <w:r>
        <w:rPr>
          <w:rFonts w:ascii="Arial"/>
          <w:b/>
          <w:color w:val="4D4957"/>
          <w:sz w:val="11"/>
        </w:rPr>
        <w:t>e eva</w:t>
      </w:r>
      <w:r>
        <w:rPr>
          <w:rFonts w:ascii="Arial"/>
          <w:b/>
          <w:color w:val="417091"/>
          <w:sz w:val="11"/>
        </w:rPr>
        <w:t>lu</w:t>
      </w:r>
      <w:r>
        <w:rPr>
          <w:rFonts w:ascii="Arial"/>
          <w:b/>
          <w:color w:val="4D4957"/>
          <w:sz w:val="11"/>
        </w:rPr>
        <w:t>at</w:t>
      </w:r>
      <w:r>
        <w:rPr>
          <w:rFonts w:ascii="Arial"/>
          <w:b/>
          <w:color w:val="62646E"/>
          <w:sz w:val="11"/>
        </w:rPr>
        <w:t>fO</w:t>
      </w:r>
      <w:r>
        <w:rPr>
          <w:rFonts w:ascii="Arial"/>
          <w:b/>
          <w:color w:val="495E7C"/>
          <w:sz w:val="11"/>
        </w:rPr>
        <w:t>n</w:t>
      </w:r>
    </w:p>
    <w:p>
      <w:pPr>
        <w:spacing w:line="137" w:lineRule="exact" w:before="0"/>
        <w:ind w:left="0" w:right="8" w:firstLine="0"/>
        <w:jc w:val="right"/>
        <w:rPr>
          <w:rFonts w:ascii="Arial"/>
          <w:sz w:val="12"/>
        </w:rPr>
      </w:pPr>
      <w:r>
        <w:rPr>
          <w:rFonts w:ascii="Arial"/>
          <w:color w:val="4D4957"/>
          <w:w w:val="105"/>
          <w:sz w:val="12"/>
        </w:rPr>
        <w:t>of </w:t>
      </w:r>
      <w:r>
        <w:rPr>
          <w:rFonts w:ascii="Arial"/>
          <w:color w:val="495E7C"/>
          <w:w w:val="105"/>
          <w:sz w:val="12"/>
        </w:rPr>
        <w:t>th</w:t>
      </w:r>
      <w:r>
        <w:rPr>
          <w:rFonts w:ascii="Arial"/>
          <w:color w:val="4D4957"/>
          <w:w w:val="105"/>
          <w:sz w:val="12"/>
        </w:rPr>
        <w:t>e </w:t>
      </w:r>
      <w:r>
        <w:rPr>
          <w:rFonts w:ascii="Arial"/>
          <w:color w:val="495E7C"/>
          <w:w w:val="105"/>
          <w:sz w:val="12"/>
        </w:rPr>
        <w:t>in</w:t>
      </w:r>
      <w:r>
        <w:rPr>
          <w:rFonts w:ascii="Arial"/>
          <w:color w:val="4D4957"/>
          <w:w w:val="105"/>
          <w:sz w:val="12"/>
        </w:rPr>
        <w:t>teractio</w:t>
      </w:r>
      <w:r>
        <w:rPr>
          <w:rFonts w:ascii="Arial"/>
          <w:color w:val="495E7C"/>
          <w:w w:val="105"/>
          <w:sz w:val="12"/>
        </w:rPr>
        <w:t>n </w:t>
      </w:r>
      <w:r>
        <w:rPr>
          <w:rFonts w:ascii="Arial"/>
          <w:color w:val="4D4957"/>
          <w:w w:val="105"/>
          <w:sz w:val="12"/>
        </w:rPr>
        <w:t>b</w:t>
      </w:r>
      <w:r>
        <w:rPr>
          <w:rFonts w:ascii="Arial"/>
          <w:color w:val="AC9EBA"/>
          <w:w w:val="105"/>
          <w:sz w:val="12"/>
        </w:rPr>
        <w:t>...</w:t>
      </w:r>
    </w:p>
    <w:p>
      <w:pPr>
        <w:pStyle w:val="BodyText"/>
        <w:rPr>
          <w:rFonts w:ascii="Arial"/>
          <w:sz w:val="12"/>
        </w:rPr>
      </w:pPr>
    </w:p>
    <w:p>
      <w:pPr>
        <w:pStyle w:val="BodyText"/>
        <w:rPr>
          <w:rFonts w:ascii="Arial"/>
          <w:sz w:val="12"/>
        </w:rPr>
      </w:pPr>
    </w:p>
    <w:p>
      <w:pPr>
        <w:spacing w:line="136" w:lineRule="exact" w:before="100"/>
        <w:ind w:left="1565" w:right="0" w:firstLine="0"/>
        <w:jc w:val="left"/>
        <w:rPr>
          <w:rFonts w:ascii="Arial"/>
          <w:sz w:val="12"/>
        </w:rPr>
      </w:pPr>
      <w:r>
        <w:rPr>
          <w:rFonts w:ascii="Arial"/>
          <w:color w:val="4D4957"/>
          <w:w w:val="105"/>
          <w:sz w:val="12"/>
        </w:rPr>
        <w:t>ROB</w:t>
      </w:r>
      <w:r>
        <w:rPr>
          <w:rFonts w:ascii="Arial"/>
          <w:color w:val="62646E"/>
          <w:w w:val="105"/>
          <w:sz w:val="12"/>
        </w:rPr>
        <w:t>UST  </w:t>
      </w:r>
      <w:r>
        <w:rPr>
          <w:rFonts w:ascii="Arial"/>
          <w:color w:val="4D4957"/>
          <w:w w:val="105"/>
          <w:sz w:val="12"/>
        </w:rPr>
        <w:t>ESS   ES </w:t>
      </w:r>
      <w:r>
        <w:rPr>
          <w:rFonts w:ascii="Arial"/>
          <w:color w:val="8267A3"/>
          <w:w w:val="105"/>
          <w:sz w:val="12"/>
        </w:rPr>
        <w:t>I</w:t>
      </w:r>
      <w:r>
        <w:rPr>
          <w:rFonts w:ascii="Arial"/>
          <w:color w:val="62646E"/>
          <w:w w:val="105"/>
          <w:sz w:val="12"/>
        </w:rPr>
        <w:t>NG</w:t>
      </w:r>
      <w:r>
        <w:rPr>
          <w:rFonts w:ascii="Arial"/>
          <w:color w:val="AC9EBA"/>
          <w:w w:val="105"/>
          <w:sz w:val="12"/>
        </w:rPr>
        <w:t>:</w:t>
      </w:r>
    </w:p>
    <w:p>
      <w:pPr>
        <w:spacing w:line="249" w:lineRule="auto" w:before="0"/>
        <w:ind w:left="1879" w:right="0" w:hanging="411"/>
        <w:jc w:val="right"/>
        <w:rPr>
          <w:rFonts w:ascii="Arial"/>
          <w:sz w:val="12"/>
        </w:rPr>
      </w:pPr>
      <w:r>
        <w:rPr>
          <w:rFonts w:ascii="Arial"/>
          <w:color w:val="62646E"/>
          <w:w w:val="105"/>
          <w:sz w:val="12"/>
        </w:rPr>
        <w:t>v</w:t>
      </w:r>
      <w:r>
        <w:rPr>
          <w:rFonts w:ascii="Arial"/>
          <w:color w:val="4D4957"/>
          <w:w w:val="105"/>
          <w:sz w:val="12"/>
        </w:rPr>
        <w:t>e</w:t>
      </w:r>
      <w:r>
        <w:rPr>
          <w:rFonts w:ascii="Arial"/>
          <w:color w:val="495E7C"/>
          <w:w w:val="105"/>
          <w:sz w:val="12"/>
        </w:rPr>
        <w:t>rifi</w:t>
      </w:r>
      <w:r>
        <w:rPr>
          <w:rFonts w:ascii="Arial"/>
          <w:color w:val="4D4957"/>
          <w:w w:val="105"/>
          <w:sz w:val="12"/>
        </w:rPr>
        <w:t>catio</w:t>
      </w:r>
      <w:r>
        <w:rPr>
          <w:rFonts w:ascii="Arial"/>
          <w:color w:val="495E7C"/>
          <w:w w:val="105"/>
          <w:sz w:val="12"/>
        </w:rPr>
        <w:t>n </w:t>
      </w:r>
      <w:r>
        <w:rPr>
          <w:rFonts w:ascii="Arial"/>
          <w:color w:val="4D4957"/>
          <w:w w:val="105"/>
          <w:sz w:val="12"/>
        </w:rPr>
        <w:t>of </w:t>
      </w:r>
      <w:r>
        <w:rPr>
          <w:rFonts w:ascii="Arial"/>
          <w:color w:val="495E7C"/>
          <w:w w:val="105"/>
          <w:sz w:val="12"/>
        </w:rPr>
        <w:t>th</w:t>
      </w:r>
      <w:r>
        <w:rPr>
          <w:rFonts w:ascii="Arial"/>
          <w:color w:val="4D4957"/>
          <w:w w:val="105"/>
          <w:sz w:val="12"/>
        </w:rPr>
        <w:t>e be</w:t>
      </w:r>
      <w:r>
        <w:rPr>
          <w:rFonts w:ascii="Arial"/>
          <w:color w:val="495E7C"/>
          <w:w w:val="105"/>
          <w:sz w:val="12"/>
        </w:rPr>
        <w:t>h</w:t>
      </w:r>
      <w:r>
        <w:rPr>
          <w:rFonts w:ascii="Arial"/>
          <w:color w:val="4D4957"/>
          <w:w w:val="105"/>
          <w:sz w:val="12"/>
        </w:rPr>
        <w:t>a</w:t>
      </w:r>
      <w:r>
        <w:rPr>
          <w:rFonts w:ascii="Arial"/>
          <w:color w:val="62646E"/>
          <w:w w:val="105"/>
          <w:sz w:val="12"/>
        </w:rPr>
        <w:t>vio</w:t>
      </w:r>
      <w:r>
        <w:rPr>
          <w:rFonts w:ascii="Arial"/>
          <w:color w:val="495E7C"/>
          <w:w w:val="105"/>
          <w:sz w:val="12"/>
        </w:rPr>
        <w:t>u</w:t>
      </w:r>
      <w:r>
        <w:rPr>
          <w:rFonts w:ascii="Arial"/>
          <w:color w:val="2F6082"/>
          <w:w w:val="105"/>
          <w:sz w:val="12"/>
        </w:rPr>
        <w:t>r</w:t>
      </w:r>
      <w:r>
        <w:rPr>
          <w:rFonts w:ascii="Arial"/>
          <w:color w:val="2F6082"/>
          <w:w w:val="102"/>
          <w:sz w:val="12"/>
        </w:rPr>
        <w:t> </w:t>
      </w:r>
      <w:r>
        <w:rPr>
          <w:rFonts w:ascii="Arial"/>
          <w:color w:val="62646E"/>
          <w:w w:val="105"/>
          <w:sz w:val="12"/>
        </w:rPr>
        <w:t>o</w:t>
      </w:r>
      <w:r>
        <w:rPr>
          <w:rFonts w:ascii="Arial"/>
          <w:color w:val="4D4957"/>
          <w:w w:val="105"/>
          <w:sz w:val="12"/>
        </w:rPr>
        <w:t>f a </w:t>
      </w:r>
      <w:r>
        <w:rPr>
          <w:rFonts w:ascii="Arial"/>
          <w:color w:val="62646E"/>
          <w:w w:val="105"/>
          <w:sz w:val="12"/>
        </w:rPr>
        <w:t>syst</w:t>
      </w:r>
      <w:r>
        <w:rPr>
          <w:rFonts w:ascii="Arial"/>
          <w:color w:val="4D4957"/>
          <w:w w:val="105"/>
          <w:sz w:val="12"/>
        </w:rPr>
        <w:t>e</w:t>
      </w:r>
      <w:r>
        <w:rPr>
          <w:rFonts w:ascii="Arial"/>
          <w:color w:val="417091"/>
          <w:w w:val="105"/>
          <w:sz w:val="12"/>
        </w:rPr>
        <w:t>m </w:t>
      </w:r>
      <w:r>
        <w:rPr>
          <w:rFonts w:ascii="Arial"/>
          <w:color w:val="5D708A"/>
          <w:w w:val="105"/>
          <w:sz w:val="12"/>
        </w:rPr>
        <w:t>in </w:t>
      </w:r>
      <w:r>
        <w:rPr>
          <w:rFonts w:ascii="Arial"/>
          <w:color w:val="495E7C"/>
          <w:w w:val="105"/>
          <w:sz w:val="12"/>
        </w:rPr>
        <w:t>th</w:t>
      </w:r>
      <w:r>
        <w:rPr>
          <w:rFonts w:ascii="Arial"/>
          <w:color w:val="4D4957"/>
          <w:w w:val="105"/>
          <w:sz w:val="12"/>
        </w:rPr>
        <w:t>e </w:t>
      </w:r>
      <w:r>
        <w:rPr>
          <w:rFonts w:ascii="Arial"/>
          <w:color w:val="AC9EBA"/>
          <w:w w:val="105"/>
          <w:sz w:val="12"/>
        </w:rPr>
        <w:t>...</w:t>
      </w:r>
    </w:p>
    <w:p>
      <w:pPr>
        <w:pStyle w:val="BodyText"/>
        <w:rPr>
          <w:rFonts w:ascii="Arial"/>
          <w:sz w:val="12"/>
        </w:rPr>
      </w:pPr>
    </w:p>
    <w:p>
      <w:pPr>
        <w:pStyle w:val="BodyText"/>
        <w:rPr>
          <w:rFonts w:ascii="Arial"/>
          <w:sz w:val="12"/>
        </w:rPr>
      </w:pPr>
    </w:p>
    <w:p>
      <w:pPr>
        <w:spacing w:line="134" w:lineRule="exact" w:before="84"/>
        <w:ind w:left="1290" w:right="0" w:firstLine="0"/>
        <w:jc w:val="left"/>
        <w:rPr>
          <w:rFonts w:ascii="Arial"/>
          <w:sz w:val="12"/>
        </w:rPr>
      </w:pPr>
      <w:r>
        <w:rPr>
          <w:rFonts w:ascii="Arial"/>
          <w:color w:val="4D4957"/>
          <w:w w:val="105"/>
          <w:sz w:val="12"/>
        </w:rPr>
        <w:t>S RESS </w:t>
      </w:r>
      <w:r>
        <w:rPr>
          <w:rFonts w:ascii="Arial"/>
          <w:color w:val="62646E"/>
          <w:w w:val="105"/>
          <w:sz w:val="12"/>
        </w:rPr>
        <w:t>T</w:t>
      </w:r>
      <w:r>
        <w:rPr>
          <w:rFonts w:ascii="Arial"/>
          <w:color w:val="4D4957"/>
          <w:w w:val="105"/>
          <w:sz w:val="12"/>
        </w:rPr>
        <w:t>ES</w:t>
      </w:r>
      <w:r>
        <w:rPr>
          <w:rFonts w:ascii="Arial"/>
          <w:color w:val="62646E"/>
          <w:w w:val="105"/>
          <w:sz w:val="12"/>
        </w:rPr>
        <w:t>T</w:t>
      </w:r>
      <w:r>
        <w:rPr>
          <w:rFonts w:ascii="Arial"/>
          <w:color w:val="8267A3"/>
          <w:w w:val="105"/>
          <w:sz w:val="12"/>
        </w:rPr>
        <w:t>I</w:t>
      </w:r>
      <w:r>
        <w:rPr>
          <w:rFonts w:ascii="Arial"/>
          <w:color w:val="62646E"/>
          <w:w w:val="105"/>
          <w:sz w:val="12"/>
        </w:rPr>
        <w:t>NG</w:t>
      </w:r>
      <w:r>
        <w:rPr>
          <w:rFonts w:ascii="Arial"/>
          <w:color w:val="AC9EBA"/>
          <w:w w:val="105"/>
          <w:sz w:val="12"/>
        </w:rPr>
        <w:t>: </w:t>
      </w:r>
      <w:r>
        <w:rPr>
          <w:rFonts w:ascii="Arial"/>
          <w:color w:val="62646E"/>
          <w:spacing w:val="-3"/>
          <w:w w:val="105"/>
          <w:sz w:val="12"/>
        </w:rPr>
        <w:t>v</w:t>
      </w:r>
      <w:r>
        <w:rPr>
          <w:rFonts w:ascii="Arial"/>
          <w:color w:val="4D4957"/>
          <w:spacing w:val="-3"/>
          <w:w w:val="105"/>
          <w:sz w:val="12"/>
        </w:rPr>
        <w:t>e</w:t>
      </w:r>
      <w:r>
        <w:rPr>
          <w:rFonts w:ascii="Arial"/>
          <w:color w:val="417091"/>
          <w:spacing w:val="-3"/>
          <w:w w:val="105"/>
          <w:sz w:val="12"/>
        </w:rPr>
        <w:t>rific</w:t>
      </w:r>
      <w:r>
        <w:rPr>
          <w:rFonts w:ascii="Arial"/>
          <w:color w:val="4D4957"/>
          <w:spacing w:val="-3"/>
          <w:w w:val="105"/>
          <w:sz w:val="12"/>
        </w:rPr>
        <w:t>at </w:t>
      </w:r>
      <w:r>
        <w:rPr>
          <w:rFonts w:ascii="Arial"/>
          <w:color w:val="495E7C"/>
          <w:w w:val="105"/>
          <w:sz w:val="12"/>
        </w:rPr>
        <w:t>ion</w:t>
      </w:r>
    </w:p>
    <w:p>
      <w:pPr>
        <w:spacing w:line="259" w:lineRule="auto" w:before="0"/>
        <w:ind w:left="1736" w:right="1" w:firstLine="202"/>
        <w:jc w:val="right"/>
        <w:rPr>
          <w:rFonts w:ascii="Arial"/>
          <w:sz w:val="12"/>
        </w:rPr>
      </w:pPr>
      <w:r>
        <w:rPr>
          <w:rFonts w:ascii="Arial"/>
          <w:color w:val="4D4957"/>
          <w:w w:val="105"/>
          <w:sz w:val="12"/>
        </w:rPr>
        <w:t>of </w:t>
      </w:r>
      <w:r>
        <w:rPr>
          <w:rFonts w:ascii="Arial"/>
          <w:color w:val="495E7C"/>
          <w:w w:val="105"/>
          <w:sz w:val="12"/>
        </w:rPr>
        <w:t>th</w:t>
      </w:r>
      <w:r>
        <w:rPr>
          <w:rFonts w:ascii="Arial"/>
          <w:color w:val="4D4957"/>
          <w:w w:val="105"/>
          <w:sz w:val="12"/>
        </w:rPr>
        <w:t>e be</w:t>
      </w:r>
      <w:r>
        <w:rPr>
          <w:rFonts w:ascii="Arial"/>
          <w:color w:val="495E7C"/>
          <w:w w:val="105"/>
          <w:sz w:val="12"/>
        </w:rPr>
        <w:t>h</w:t>
      </w:r>
      <w:r>
        <w:rPr>
          <w:rFonts w:ascii="Arial"/>
          <w:color w:val="4D4957"/>
          <w:w w:val="105"/>
          <w:sz w:val="12"/>
        </w:rPr>
        <w:t>a</w:t>
      </w:r>
      <w:r>
        <w:rPr>
          <w:rFonts w:ascii="Arial"/>
          <w:color w:val="62646E"/>
          <w:w w:val="105"/>
          <w:sz w:val="12"/>
        </w:rPr>
        <w:t>vio</w:t>
      </w:r>
      <w:r>
        <w:rPr>
          <w:rFonts w:ascii="Arial"/>
          <w:color w:val="495E7C"/>
          <w:w w:val="105"/>
          <w:sz w:val="12"/>
        </w:rPr>
        <w:t>ur </w:t>
      </w:r>
      <w:r>
        <w:rPr>
          <w:rFonts w:ascii="Arial"/>
          <w:color w:val="4D4957"/>
          <w:w w:val="105"/>
          <w:sz w:val="12"/>
        </w:rPr>
        <w:t>of</w:t>
      </w:r>
      <w:r>
        <w:rPr>
          <w:rFonts w:ascii="Arial"/>
          <w:color w:val="4D4957"/>
          <w:w w:val="102"/>
          <w:sz w:val="12"/>
        </w:rPr>
        <w:t> </w:t>
      </w:r>
      <w:r>
        <w:rPr>
          <w:rFonts w:ascii="Arial"/>
          <w:color w:val="4D4957"/>
          <w:w w:val="105"/>
          <w:sz w:val="12"/>
        </w:rPr>
        <w:t>a </w:t>
      </w:r>
      <w:r>
        <w:rPr>
          <w:rFonts w:ascii="Arial"/>
          <w:color w:val="62646E"/>
          <w:w w:val="105"/>
          <w:sz w:val="12"/>
        </w:rPr>
        <w:t>syst</w:t>
      </w:r>
      <w:r>
        <w:rPr>
          <w:rFonts w:ascii="Arial"/>
          <w:color w:val="4D4957"/>
          <w:w w:val="105"/>
          <w:sz w:val="12"/>
        </w:rPr>
        <w:t>e</w:t>
      </w:r>
      <w:r>
        <w:rPr>
          <w:rFonts w:ascii="Arial"/>
          <w:color w:val="495E7C"/>
          <w:w w:val="105"/>
          <w:sz w:val="12"/>
        </w:rPr>
        <w:t>m </w:t>
      </w:r>
      <w:r>
        <w:rPr>
          <w:rFonts w:ascii="Arial"/>
          <w:color w:val="4D4957"/>
          <w:w w:val="105"/>
          <w:sz w:val="12"/>
        </w:rPr>
        <w:t>at t</w:t>
      </w:r>
      <w:r>
        <w:rPr>
          <w:rFonts w:ascii="Arial"/>
          <w:color w:val="495E7C"/>
          <w:w w:val="105"/>
          <w:sz w:val="12"/>
        </w:rPr>
        <w:t>h</w:t>
      </w:r>
      <w:r>
        <w:rPr>
          <w:rFonts w:ascii="Arial"/>
          <w:color w:val="4D4957"/>
          <w:w w:val="105"/>
          <w:sz w:val="12"/>
        </w:rPr>
        <w:t>e </w:t>
      </w:r>
      <w:r>
        <w:rPr>
          <w:rFonts w:ascii="Arial"/>
          <w:color w:val="495E7C"/>
          <w:w w:val="105"/>
          <w:sz w:val="12"/>
        </w:rPr>
        <w:t>maxi</w:t>
      </w:r>
      <w:r>
        <w:rPr>
          <w:rFonts w:ascii="Arial"/>
          <w:color w:val="AC9EBA"/>
          <w:w w:val="105"/>
          <w:sz w:val="12"/>
        </w:rPr>
        <w:t>..</w:t>
      </w:r>
      <w:r>
        <w:rPr>
          <w:rFonts w:ascii="Arial"/>
          <w:color w:val="9380A5"/>
          <w:w w:val="105"/>
          <w:sz w:val="12"/>
        </w:rPr>
        <w:t>.</w:t>
      </w:r>
    </w:p>
    <w:p>
      <w:pPr>
        <w:pStyle w:val="BodyText"/>
        <w:rPr>
          <w:rFonts w:ascii="Arial"/>
          <w:sz w:val="12"/>
        </w:rPr>
      </w:pPr>
    </w:p>
    <w:p>
      <w:pPr>
        <w:pStyle w:val="BodyText"/>
        <w:rPr>
          <w:rFonts w:ascii="Arial"/>
          <w:sz w:val="12"/>
        </w:rPr>
      </w:pPr>
    </w:p>
    <w:p>
      <w:pPr>
        <w:spacing w:before="76"/>
        <w:ind w:left="867" w:right="0" w:firstLine="0"/>
        <w:jc w:val="left"/>
        <w:rPr>
          <w:rFonts w:ascii="Arial"/>
          <w:sz w:val="12"/>
        </w:rPr>
      </w:pPr>
      <w:r>
        <w:rPr>
          <w:rFonts w:ascii="Arial"/>
          <w:color w:val="4D4957"/>
          <w:w w:val="105"/>
          <w:sz w:val="12"/>
        </w:rPr>
        <w:t>S </w:t>
      </w:r>
      <w:r>
        <w:rPr>
          <w:rFonts w:ascii="Arial"/>
          <w:color w:val="62646E"/>
          <w:spacing w:val="-3"/>
          <w:w w:val="105"/>
          <w:sz w:val="12"/>
        </w:rPr>
        <w:t>RUCTU</w:t>
      </w:r>
      <w:r>
        <w:rPr>
          <w:rFonts w:ascii="Arial"/>
          <w:color w:val="4D4957"/>
          <w:spacing w:val="-3"/>
          <w:w w:val="105"/>
          <w:sz w:val="12"/>
        </w:rPr>
        <w:t>RA</w:t>
      </w:r>
      <w:r>
        <w:rPr>
          <w:rFonts w:ascii="Arial"/>
          <w:color w:val="495E7C"/>
          <w:spacing w:val="-3"/>
          <w:w w:val="105"/>
          <w:sz w:val="12"/>
        </w:rPr>
        <w:t>L </w:t>
      </w:r>
      <w:r>
        <w:rPr>
          <w:rFonts w:ascii="Arial"/>
          <w:color w:val="62646E"/>
          <w:w w:val="105"/>
          <w:sz w:val="12"/>
        </w:rPr>
        <w:t>C</w:t>
      </w:r>
      <w:r>
        <w:rPr>
          <w:rFonts w:ascii="Arial"/>
          <w:color w:val="4D4957"/>
          <w:w w:val="105"/>
          <w:sz w:val="12"/>
        </w:rPr>
        <w:t>O</w:t>
      </w:r>
      <w:r>
        <w:rPr>
          <w:rFonts w:ascii="Arial"/>
          <w:color w:val="62646E"/>
          <w:w w:val="105"/>
          <w:sz w:val="12"/>
        </w:rPr>
        <w:t>V</w:t>
      </w:r>
      <w:r>
        <w:rPr>
          <w:rFonts w:ascii="Arial"/>
          <w:color w:val="4D4957"/>
          <w:w w:val="105"/>
          <w:sz w:val="12"/>
        </w:rPr>
        <w:t>ERAGE </w:t>
      </w:r>
      <w:r>
        <w:rPr>
          <w:rFonts w:ascii="Arial"/>
          <w:color w:val="62646E"/>
          <w:w w:val="105"/>
          <w:sz w:val="12"/>
        </w:rPr>
        <w:t>T</w:t>
      </w:r>
      <w:r>
        <w:rPr>
          <w:rFonts w:ascii="Arial"/>
          <w:color w:val="4D4957"/>
          <w:w w:val="105"/>
          <w:sz w:val="12"/>
        </w:rPr>
        <w:t>ES</w:t>
      </w:r>
      <w:r>
        <w:rPr>
          <w:rFonts w:ascii="Arial"/>
          <w:color w:val="62646E"/>
          <w:w w:val="105"/>
          <w:sz w:val="12"/>
        </w:rPr>
        <w:t>T</w:t>
      </w:r>
      <w:r>
        <w:rPr>
          <w:rFonts w:ascii="Arial"/>
          <w:color w:val="8267A3"/>
          <w:w w:val="105"/>
          <w:sz w:val="12"/>
        </w:rPr>
        <w:t>I</w:t>
      </w:r>
      <w:r>
        <w:rPr>
          <w:rFonts w:ascii="Arial"/>
          <w:color w:val="62646E"/>
          <w:w w:val="105"/>
          <w:sz w:val="12"/>
        </w:rPr>
        <w:t>NG</w:t>
      </w:r>
      <w:r>
        <w:rPr>
          <w:rFonts w:ascii="Arial"/>
          <w:color w:val="AC9EBA"/>
          <w:w w:val="105"/>
          <w:sz w:val="12"/>
        </w:rPr>
        <w:t>:</w:t>
      </w:r>
    </w:p>
    <w:p>
      <w:pPr>
        <w:spacing w:line="235" w:lineRule="auto" w:before="8"/>
        <w:ind w:left="1783" w:right="0" w:firstLine="275"/>
        <w:jc w:val="right"/>
        <w:rPr>
          <w:rFonts w:ascii="Arial"/>
          <w:sz w:val="12"/>
        </w:rPr>
      </w:pPr>
      <w:r>
        <w:rPr>
          <w:rFonts w:ascii="Arial"/>
          <w:color w:val="62646E"/>
          <w:w w:val="105"/>
          <w:sz w:val="12"/>
        </w:rPr>
        <w:t>v</w:t>
      </w:r>
      <w:r>
        <w:rPr>
          <w:rFonts w:ascii="Arial"/>
          <w:color w:val="4D4957"/>
          <w:w w:val="105"/>
          <w:sz w:val="12"/>
        </w:rPr>
        <w:t>e</w:t>
      </w:r>
      <w:r>
        <w:rPr>
          <w:rFonts w:ascii="Arial"/>
          <w:color w:val="495E7C"/>
          <w:w w:val="105"/>
          <w:sz w:val="12"/>
        </w:rPr>
        <w:t>rifi</w:t>
      </w:r>
      <w:r>
        <w:rPr>
          <w:rFonts w:ascii="Arial"/>
          <w:color w:val="4D4957"/>
          <w:w w:val="105"/>
          <w:sz w:val="12"/>
        </w:rPr>
        <w:t>catio</w:t>
      </w:r>
      <w:r>
        <w:rPr>
          <w:rFonts w:ascii="Arial"/>
          <w:color w:val="495E7C"/>
          <w:w w:val="105"/>
          <w:sz w:val="12"/>
        </w:rPr>
        <w:t>n </w:t>
      </w:r>
      <w:r>
        <w:rPr>
          <w:rFonts w:ascii="Arial"/>
          <w:color w:val="4D4957"/>
          <w:w w:val="105"/>
          <w:sz w:val="12"/>
        </w:rPr>
        <w:t>of </w:t>
      </w:r>
      <w:r>
        <w:rPr>
          <w:rFonts w:ascii="Arial"/>
          <w:color w:val="495E7C"/>
          <w:w w:val="105"/>
          <w:sz w:val="12"/>
        </w:rPr>
        <w:t>th</w:t>
      </w:r>
      <w:r>
        <w:rPr>
          <w:rFonts w:ascii="Arial"/>
          <w:color w:val="4D4957"/>
          <w:w w:val="105"/>
          <w:sz w:val="12"/>
        </w:rPr>
        <w:t>e</w:t>
      </w:r>
      <w:r>
        <w:rPr>
          <w:rFonts w:ascii="Arial"/>
          <w:color w:val="4D4957"/>
          <w:w w:val="110"/>
          <w:sz w:val="12"/>
        </w:rPr>
        <w:t> </w:t>
      </w:r>
      <w:r>
        <w:rPr>
          <w:rFonts w:ascii="Arial"/>
          <w:color w:val="495E7C"/>
          <w:w w:val="105"/>
          <w:sz w:val="12"/>
        </w:rPr>
        <w:t>b</w:t>
      </w:r>
      <w:r>
        <w:rPr>
          <w:rFonts w:ascii="Arial"/>
          <w:color w:val="4D4957"/>
          <w:w w:val="105"/>
          <w:sz w:val="12"/>
        </w:rPr>
        <w:t>e</w:t>
      </w:r>
      <w:r>
        <w:rPr>
          <w:rFonts w:ascii="Arial"/>
          <w:color w:val="495E7C"/>
          <w:w w:val="105"/>
          <w:sz w:val="12"/>
        </w:rPr>
        <w:t>h</w:t>
      </w:r>
      <w:r>
        <w:rPr>
          <w:rFonts w:ascii="Arial"/>
          <w:color w:val="4D4957"/>
          <w:w w:val="105"/>
          <w:sz w:val="12"/>
        </w:rPr>
        <w:t>a</w:t>
      </w:r>
      <w:r>
        <w:rPr>
          <w:rFonts w:ascii="Arial"/>
          <w:color w:val="62646E"/>
          <w:w w:val="105"/>
          <w:sz w:val="12"/>
        </w:rPr>
        <w:t>vio</w:t>
      </w:r>
      <w:r>
        <w:rPr>
          <w:rFonts w:ascii="Arial"/>
          <w:color w:val="495E7C"/>
          <w:w w:val="105"/>
          <w:sz w:val="12"/>
        </w:rPr>
        <w:t>ur </w:t>
      </w:r>
      <w:r>
        <w:rPr>
          <w:rFonts w:ascii="Arial"/>
          <w:color w:val="4D4957"/>
          <w:w w:val="105"/>
          <w:sz w:val="12"/>
        </w:rPr>
        <w:t>of a syste</w:t>
      </w:r>
      <w:r>
        <w:rPr>
          <w:rFonts w:ascii="Arial"/>
          <w:color w:val="AC9EBA"/>
          <w:w w:val="105"/>
          <w:sz w:val="12"/>
        </w:rPr>
        <w:t>...</w:t>
      </w:r>
    </w:p>
    <w:p>
      <w:pPr>
        <w:pStyle w:val="BodyText"/>
        <w:rPr>
          <w:rFonts w:ascii="Arial"/>
          <w:sz w:val="12"/>
        </w:rPr>
      </w:pPr>
    </w:p>
    <w:p>
      <w:pPr>
        <w:pStyle w:val="BodyText"/>
        <w:rPr>
          <w:rFonts w:ascii="Arial"/>
          <w:sz w:val="12"/>
        </w:rPr>
      </w:pPr>
    </w:p>
    <w:p>
      <w:pPr>
        <w:pStyle w:val="BodyText"/>
        <w:spacing w:before="7"/>
        <w:rPr>
          <w:rFonts w:ascii="Arial"/>
          <w:sz w:val="14"/>
        </w:rPr>
      </w:pPr>
    </w:p>
    <w:p>
      <w:pPr>
        <w:spacing w:line="134" w:lineRule="exact" w:before="0"/>
        <w:ind w:left="0" w:right="6" w:firstLine="0"/>
        <w:jc w:val="right"/>
        <w:rPr>
          <w:rFonts w:ascii="Arial"/>
          <w:sz w:val="12"/>
        </w:rPr>
      </w:pPr>
      <w:r>
        <w:rPr>
          <w:rFonts w:ascii="Arial"/>
          <w:color w:val="495E7C"/>
          <w:w w:val="105"/>
          <w:sz w:val="12"/>
        </w:rPr>
        <w:t>Oth</w:t>
      </w:r>
      <w:r>
        <w:rPr>
          <w:rFonts w:ascii="Arial"/>
          <w:color w:val="4D4957"/>
          <w:w w:val="105"/>
          <w:sz w:val="12"/>
        </w:rPr>
        <w:t>e</w:t>
      </w:r>
      <w:r>
        <w:rPr>
          <w:rFonts w:ascii="Arial"/>
          <w:color w:val="5D708A"/>
          <w:w w:val="105"/>
          <w:sz w:val="12"/>
        </w:rPr>
        <w:t>r(</w:t>
      </w:r>
      <w:r>
        <w:rPr>
          <w:rFonts w:ascii="Arial"/>
          <w:color w:val="4D4957"/>
          <w:w w:val="105"/>
          <w:sz w:val="12"/>
        </w:rPr>
        <w:t>s</w:t>
      </w:r>
      <w:r>
        <w:rPr>
          <w:rFonts w:ascii="Arial"/>
          <w:color w:val="93959A"/>
          <w:w w:val="105"/>
          <w:sz w:val="12"/>
        </w:rPr>
        <w:t>) </w:t>
      </w:r>
      <w:r>
        <w:rPr>
          <w:rFonts w:ascii="Arial"/>
          <w:color w:val="62646E"/>
          <w:w w:val="105"/>
          <w:sz w:val="12"/>
        </w:rPr>
        <w:t>(p</w:t>
      </w:r>
      <w:r>
        <w:rPr>
          <w:rFonts w:ascii="Arial"/>
          <w:color w:val="495E7C"/>
          <w:w w:val="105"/>
          <w:sz w:val="12"/>
        </w:rPr>
        <w:t>le</w:t>
      </w:r>
      <w:r>
        <w:rPr>
          <w:rFonts w:ascii="Arial"/>
          <w:color w:val="4D4957"/>
          <w:w w:val="105"/>
          <w:sz w:val="12"/>
        </w:rPr>
        <w:t>ase</w:t>
      </w:r>
    </w:p>
    <w:p>
      <w:pPr>
        <w:spacing w:line="134" w:lineRule="exact" w:before="0"/>
        <w:ind w:left="0" w:right="0" w:firstLine="0"/>
        <w:jc w:val="right"/>
        <w:rPr>
          <w:rFonts w:ascii="Arial"/>
          <w:sz w:val="12"/>
        </w:rPr>
      </w:pPr>
      <w:r>
        <w:rPr>
          <w:rFonts w:ascii="Arial"/>
          <w:color w:val="4D4957"/>
          <w:w w:val="105"/>
          <w:sz w:val="12"/>
        </w:rPr>
        <w:t>spe</w:t>
      </w:r>
      <w:r>
        <w:rPr>
          <w:rFonts w:ascii="Arial"/>
          <w:color w:val="62646E"/>
          <w:w w:val="105"/>
          <w:sz w:val="12"/>
        </w:rPr>
        <w:t>cify</w:t>
      </w:r>
      <w:r>
        <w:rPr>
          <w:rFonts w:ascii="Arial"/>
          <w:color w:val="93959A"/>
          <w:w w:val="105"/>
          <w:sz w:val="12"/>
        </w:rPr>
        <w:t>)</w:t>
      </w:r>
    </w:p>
    <w:p>
      <w:pPr>
        <w:spacing w:line="235" w:lineRule="auto" w:before="99"/>
        <w:ind w:left="959" w:right="4673" w:hanging="87"/>
        <w:jc w:val="right"/>
        <w:rPr>
          <w:rFonts w:ascii="Arial"/>
          <w:sz w:val="12"/>
        </w:rPr>
      </w:pPr>
      <w:r>
        <w:rPr/>
        <w:br w:type="column"/>
      </w:r>
      <w:r>
        <w:rPr>
          <w:rFonts w:ascii="Arial"/>
          <w:color w:val="4D4957"/>
          <w:w w:val="105"/>
          <w:sz w:val="12"/>
        </w:rPr>
        <w:t>S</w:t>
      </w:r>
      <w:r>
        <w:rPr>
          <w:rFonts w:ascii="Arial"/>
          <w:color w:val="62646E"/>
          <w:w w:val="105"/>
          <w:sz w:val="12"/>
        </w:rPr>
        <w:t>Y</w:t>
      </w:r>
      <w:r>
        <w:rPr>
          <w:rFonts w:ascii="Arial"/>
          <w:color w:val="4D4957"/>
          <w:w w:val="105"/>
          <w:sz w:val="12"/>
        </w:rPr>
        <w:t>S</w:t>
      </w:r>
      <w:r>
        <w:rPr>
          <w:rFonts w:ascii="Arial"/>
          <w:color w:val="62646E"/>
          <w:w w:val="105"/>
          <w:sz w:val="12"/>
        </w:rPr>
        <w:t>T</w:t>
      </w:r>
      <w:r>
        <w:rPr>
          <w:rFonts w:ascii="Arial"/>
          <w:color w:val="4D4957"/>
          <w:w w:val="105"/>
          <w:sz w:val="12"/>
        </w:rPr>
        <w:t>E</w:t>
      </w:r>
      <w:r>
        <w:rPr>
          <w:rFonts w:ascii="Arial"/>
          <w:color w:val="62646E"/>
          <w:w w:val="105"/>
          <w:sz w:val="12"/>
        </w:rPr>
        <w:t>M </w:t>
      </w:r>
      <w:r>
        <w:rPr>
          <w:rFonts w:ascii="Arial"/>
          <w:color w:val="4D4957"/>
          <w:w w:val="105"/>
          <w:sz w:val="12"/>
        </w:rPr>
        <w:t>ES</w:t>
      </w:r>
      <w:r>
        <w:rPr>
          <w:rFonts w:ascii="Arial"/>
          <w:color w:val="62646E"/>
          <w:w w:val="105"/>
          <w:sz w:val="12"/>
        </w:rPr>
        <w:t>T</w:t>
      </w:r>
      <w:r>
        <w:rPr>
          <w:rFonts w:ascii="Arial"/>
          <w:color w:val="9380A5"/>
          <w:w w:val="105"/>
          <w:sz w:val="12"/>
        </w:rPr>
        <w:t>I</w:t>
      </w:r>
      <w:r>
        <w:rPr>
          <w:rFonts w:ascii="Arial"/>
          <w:color w:val="62646E"/>
          <w:w w:val="105"/>
          <w:sz w:val="12"/>
        </w:rPr>
        <w:t>NG</w:t>
      </w:r>
      <w:r>
        <w:rPr>
          <w:rFonts w:ascii="Arial"/>
          <w:color w:val="AC9EBA"/>
          <w:w w:val="105"/>
          <w:sz w:val="12"/>
        </w:rPr>
        <w:t>: </w:t>
      </w:r>
      <w:r>
        <w:rPr>
          <w:rFonts w:ascii="Arial"/>
          <w:color w:val="4D4957"/>
          <w:w w:val="105"/>
          <w:sz w:val="12"/>
        </w:rPr>
        <w:t>res</w:t>
      </w:r>
      <w:r>
        <w:rPr>
          <w:rFonts w:ascii="Arial"/>
          <w:color w:val="495E7C"/>
          <w:w w:val="105"/>
          <w:sz w:val="12"/>
        </w:rPr>
        <w:t>uh.s</w:t>
      </w:r>
      <w:r>
        <w:rPr>
          <w:rFonts w:ascii="Arial"/>
          <w:color w:val="495E7C"/>
          <w:w w:val="79"/>
          <w:sz w:val="12"/>
        </w:rPr>
        <w:t> </w:t>
      </w:r>
      <w:r>
        <w:rPr>
          <w:rFonts w:ascii="Arial"/>
          <w:color w:val="4D4957"/>
          <w:w w:val="105"/>
          <w:sz w:val="12"/>
        </w:rPr>
        <w:t>fro</w:t>
      </w:r>
      <w:r>
        <w:rPr>
          <w:rFonts w:ascii="Arial"/>
          <w:color w:val="495E7C"/>
          <w:w w:val="105"/>
          <w:sz w:val="12"/>
        </w:rPr>
        <w:t>m th</w:t>
      </w:r>
      <w:r>
        <w:rPr>
          <w:rFonts w:ascii="Arial"/>
          <w:color w:val="4D4957"/>
          <w:w w:val="105"/>
          <w:sz w:val="12"/>
        </w:rPr>
        <w:t>e eva</w:t>
      </w:r>
      <w:r>
        <w:rPr>
          <w:rFonts w:ascii="Arial"/>
          <w:color w:val="417091"/>
          <w:w w:val="105"/>
          <w:sz w:val="12"/>
        </w:rPr>
        <w:t>lu</w:t>
      </w:r>
      <w:r>
        <w:rPr>
          <w:rFonts w:ascii="Arial"/>
          <w:color w:val="4D4957"/>
          <w:w w:val="105"/>
          <w:sz w:val="12"/>
        </w:rPr>
        <w:t>at</w:t>
      </w:r>
      <w:r>
        <w:rPr>
          <w:rFonts w:ascii="Arial"/>
          <w:color w:val="62646E"/>
          <w:w w:val="105"/>
          <w:sz w:val="12"/>
        </w:rPr>
        <w:t>io</w:t>
      </w:r>
      <w:r>
        <w:rPr>
          <w:rFonts w:ascii="Arial"/>
          <w:color w:val="495E7C"/>
          <w:w w:val="105"/>
          <w:sz w:val="12"/>
        </w:rPr>
        <w:t>n </w:t>
      </w:r>
      <w:r>
        <w:rPr>
          <w:rFonts w:ascii="Arial"/>
          <w:color w:val="4D4957"/>
          <w:w w:val="105"/>
          <w:sz w:val="12"/>
        </w:rPr>
        <w:t>of </w:t>
      </w:r>
      <w:r>
        <w:rPr>
          <w:rFonts w:ascii="Arial"/>
          <w:color w:val="495E7C"/>
          <w:w w:val="105"/>
          <w:sz w:val="12"/>
        </w:rPr>
        <w:t>th</w:t>
      </w:r>
      <w:r>
        <w:rPr>
          <w:rFonts w:ascii="Arial"/>
          <w:color w:val="4D4957"/>
          <w:w w:val="105"/>
          <w:sz w:val="12"/>
        </w:rPr>
        <w:t>e</w:t>
      </w:r>
      <w:r>
        <w:rPr>
          <w:rFonts w:ascii="Arial"/>
          <w:color w:val="4D4957"/>
          <w:w w:val="105"/>
          <w:sz w:val="12"/>
        </w:rPr>
        <w:t> </w:t>
      </w:r>
      <w:r>
        <w:rPr>
          <w:rFonts w:ascii="Arial"/>
          <w:color w:val="4D4957"/>
          <w:w w:val="105"/>
          <w:sz w:val="12"/>
        </w:rPr>
        <w:t>be</w:t>
      </w:r>
      <w:r>
        <w:rPr>
          <w:rFonts w:ascii="Arial"/>
          <w:color w:val="495E7C"/>
          <w:w w:val="105"/>
          <w:sz w:val="12"/>
        </w:rPr>
        <w:t>h</w:t>
      </w:r>
      <w:r>
        <w:rPr>
          <w:rFonts w:ascii="Arial"/>
          <w:color w:val="4D4957"/>
          <w:w w:val="105"/>
          <w:sz w:val="12"/>
        </w:rPr>
        <w:t>a</w:t>
      </w:r>
      <w:r>
        <w:rPr>
          <w:rFonts w:ascii="Arial"/>
          <w:color w:val="62646E"/>
          <w:w w:val="105"/>
          <w:sz w:val="12"/>
        </w:rPr>
        <w:t>vio</w:t>
      </w:r>
      <w:r>
        <w:rPr>
          <w:rFonts w:ascii="Arial"/>
          <w:color w:val="495E7C"/>
          <w:w w:val="105"/>
          <w:sz w:val="12"/>
        </w:rPr>
        <w:t>u</w:t>
      </w:r>
      <w:r>
        <w:rPr>
          <w:rFonts w:ascii="Arial"/>
          <w:color w:val="2F6082"/>
          <w:w w:val="105"/>
          <w:sz w:val="12"/>
        </w:rPr>
        <w:t>r </w:t>
      </w:r>
      <w:r>
        <w:rPr>
          <w:rFonts w:ascii="Arial"/>
          <w:color w:val="4D4957"/>
          <w:w w:val="105"/>
          <w:sz w:val="12"/>
        </w:rPr>
        <w:t>of a</w:t>
      </w:r>
      <w:r>
        <w:rPr>
          <w:rFonts w:ascii="Arial"/>
          <w:color w:val="62646E"/>
          <w:w w:val="105"/>
          <w:sz w:val="12"/>
        </w:rPr>
        <w:t>" </w:t>
      </w:r>
      <w:r>
        <w:rPr>
          <w:rFonts w:ascii="Arial"/>
          <w:color w:val="495E7C"/>
          <w:w w:val="105"/>
          <w:sz w:val="12"/>
        </w:rPr>
        <w:t>t, </w:t>
      </w:r>
      <w:r>
        <w:rPr>
          <w:rFonts w:ascii="Arial"/>
          <w:color w:val="4D4957"/>
          <w:w w:val="105"/>
          <w:sz w:val="12"/>
        </w:rPr>
        <w:t>o</w:t>
      </w:r>
      <w:r>
        <w:rPr>
          <w:rFonts w:ascii="Arial"/>
          <w:color w:val="AC9EBA"/>
          <w:w w:val="105"/>
          <w:sz w:val="12"/>
        </w:rPr>
        <w:t>..</w:t>
      </w:r>
      <w:r>
        <w:rPr>
          <w:rFonts w:ascii="Arial"/>
          <w:color w:val="9380A5"/>
          <w:w w:val="105"/>
          <w:sz w:val="12"/>
        </w:rPr>
        <w:t>.</w:t>
      </w:r>
    </w:p>
    <w:p>
      <w:pPr>
        <w:pStyle w:val="BodyText"/>
        <w:rPr>
          <w:rFonts w:ascii="Arial"/>
          <w:sz w:val="12"/>
        </w:rPr>
      </w:pPr>
    </w:p>
    <w:p>
      <w:pPr>
        <w:pStyle w:val="BodyText"/>
        <w:rPr>
          <w:rFonts w:ascii="Arial"/>
          <w:sz w:val="12"/>
        </w:rPr>
      </w:pPr>
    </w:p>
    <w:p>
      <w:pPr>
        <w:spacing w:line="136" w:lineRule="exact" w:before="100"/>
        <w:ind w:left="788" w:right="0" w:firstLine="0"/>
        <w:jc w:val="left"/>
        <w:rPr>
          <w:rFonts w:ascii="Arial"/>
          <w:sz w:val="12"/>
        </w:rPr>
      </w:pPr>
      <w:r>
        <w:rPr/>
        <w:drawing>
          <wp:anchor distT="0" distB="0" distL="0" distR="0" allowOverlap="1" layoutInCell="1" locked="0" behindDoc="0" simplePos="0" relativeHeight="3712">
            <wp:simplePos x="0" y="0"/>
            <wp:positionH relativeFrom="page">
              <wp:posOffset>4030122</wp:posOffset>
            </wp:positionH>
            <wp:positionV relativeFrom="paragraph">
              <wp:posOffset>-420447</wp:posOffset>
            </wp:positionV>
            <wp:extent cx="2124974" cy="3695687"/>
            <wp:effectExtent l="0" t="0" r="0" b="0"/>
            <wp:wrapNone/>
            <wp:docPr id="41" name="image72.png" descr=""/>
            <wp:cNvGraphicFramePr>
              <a:graphicFrameLocks noChangeAspect="1"/>
            </wp:cNvGraphicFramePr>
            <a:graphic>
              <a:graphicData uri="http://schemas.openxmlformats.org/drawingml/2006/picture">
                <pic:pic>
                  <pic:nvPicPr>
                    <pic:cNvPr id="42" name="image72.png"/>
                    <pic:cNvPicPr/>
                  </pic:nvPicPr>
                  <pic:blipFill>
                    <a:blip r:embed="rId211" cstate="print"/>
                    <a:stretch>
                      <a:fillRect/>
                    </a:stretch>
                  </pic:blipFill>
                  <pic:spPr>
                    <a:xfrm>
                      <a:off x="0" y="0"/>
                      <a:ext cx="2124974" cy="3695687"/>
                    </a:xfrm>
                    <a:prstGeom prst="rect">
                      <a:avLst/>
                    </a:prstGeom>
                  </pic:spPr>
                </pic:pic>
              </a:graphicData>
            </a:graphic>
          </wp:anchor>
        </w:drawing>
      </w:r>
      <w:r>
        <w:rPr/>
        <w:pict>
          <v:group style="position:absolute;margin-left:319.255768pt;margin-top:-44.880669pt;width:191.4pt;height:319.150pt;mso-position-horizontal-relative:page;mso-position-vertical-relative:paragraph;z-index:3760" coordorigin="6385,-898" coordsize="3828,6383">
            <v:line style="position:absolute" from="10183,5485" to="10183,-898" stroked="true" strokeweight=".72121pt" strokecolor="#000000">
              <v:stroke dashstyle="solid"/>
            </v:line>
            <v:line style="position:absolute" from="6385,5398" to="10212,5398" stroked="true" strokeweight=".961186pt" strokecolor="#000000">
              <v:stroke dashstyle="solid"/>
            </v:line>
            <w10:wrap type="none"/>
          </v:group>
        </w:pict>
      </w:r>
      <w:r>
        <w:rPr>
          <w:rFonts w:ascii="Arial"/>
          <w:color w:val="62646E"/>
          <w:w w:val="105"/>
          <w:sz w:val="12"/>
        </w:rPr>
        <w:t>NO</w:t>
      </w:r>
      <w:r>
        <w:rPr>
          <w:rFonts w:ascii="Arial"/>
          <w:color w:val="4D4957"/>
          <w:w w:val="105"/>
          <w:sz w:val="12"/>
        </w:rPr>
        <w:t>R</w:t>
      </w:r>
      <w:r>
        <w:rPr>
          <w:rFonts w:ascii="Arial"/>
          <w:color w:val="62646E"/>
          <w:w w:val="105"/>
          <w:sz w:val="12"/>
        </w:rPr>
        <w:t>MA</w:t>
      </w:r>
      <w:r>
        <w:rPr>
          <w:rFonts w:ascii="Arial"/>
          <w:color w:val="5D708A"/>
          <w:w w:val="105"/>
          <w:sz w:val="12"/>
        </w:rPr>
        <w:t>L </w:t>
      </w:r>
      <w:r>
        <w:rPr>
          <w:rFonts w:ascii="Arial"/>
          <w:color w:val="4D4957"/>
          <w:w w:val="105"/>
          <w:sz w:val="12"/>
        </w:rPr>
        <w:t>RA</w:t>
      </w:r>
      <w:r>
        <w:rPr>
          <w:rFonts w:ascii="Arial"/>
          <w:color w:val="62646E"/>
          <w:w w:val="105"/>
          <w:sz w:val="12"/>
        </w:rPr>
        <w:t>NG</w:t>
      </w:r>
      <w:r>
        <w:rPr>
          <w:rFonts w:ascii="Arial"/>
          <w:color w:val="4D4957"/>
          <w:w w:val="105"/>
          <w:sz w:val="12"/>
        </w:rPr>
        <w:t>E </w:t>
      </w:r>
      <w:r>
        <w:rPr>
          <w:rFonts w:ascii="Arial"/>
          <w:color w:val="62646E"/>
          <w:w w:val="105"/>
          <w:sz w:val="12"/>
        </w:rPr>
        <w:t>T</w:t>
      </w:r>
      <w:r>
        <w:rPr>
          <w:rFonts w:ascii="Arial"/>
          <w:color w:val="4D4957"/>
          <w:w w:val="105"/>
          <w:sz w:val="12"/>
        </w:rPr>
        <w:t>ES</w:t>
      </w:r>
      <w:r>
        <w:rPr>
          <w:rFonts w:ascii="Arial"/>
          <w:color w:val="62646E"/>
          <w:w w:val="105"/>
          <w:sz w:val="12"/>
        </w:rPr>
        <w:t>T</w:t>
      </w:r>
      <w:r>
        <w:rPr>
          <w:rFonts w:ascii="Arial"/>
          <w:color w:val="8267A3"/>
          <w:w w:val="105"/>
          <w:sz w:val="12"/>
        </w:rPr>
        <w:t>I</w:t>
      </w:r>
      <w:r>
        <w:rPr>
          <w:rFonts w:ascii="Arial"/>
          <w:color w:val="62646E"/>
          <w:w w:val="105"/>
          <w:sz w:val="12"/>
        </w:rPr>
        <w:t>NG</w:t>
      </w:r>
      <w:r>
        <w:rPr>
          <w:rFonts w:ascii="Arial"/>
          <w:color w:val="AC9EBA"/>
          <w:w w:val="105"/>
          <w:sz w:val="12"/>
        </w:rPr>
        <w:t>:</w:t>
      </w:r>
    </w:p>
    <w:p>
      <w:pPr>
        <w:spacing w:line="235" w:lineRule="auto" w:before="0"/>
        <w:ind w:left="1269" w:right="4660" w:hanging="421"/>
        <w:jc w:val="left"/>
        <w:rPr>
          <w:rFonts w:ascii="Arial"/>
          <w:sz w:val="12"/>
        </w:rPr>
      </w:pPr>
      <w:r>
        <w:rPr>
          <w:rFonts w:ascii="Arial"/>
          <w:color w:val="7E627C"/>
          <w:w w:val="105"/>
          <w:sz w:val="12"/>
        </w:rPr>
        <w:t>v</w:t>
      </w:r>
      <w:r>
        <w:rPr>
          <w:rFonts w:ascii="Arial"/>
          <w:color w:val="4D4957"/>
          <w:w w:val="105"/>
          <w:sz w:val="12"/>
        </w:rPr>
        <w:t>e</w:t>
      </w:r>
      <w:r>
        <w:rPr>
          <w:rFonts w:ascii="Arial"/>
          <w:color w:val="495E7C"/>
          <w:w w:val="105"/>
          <w:sz w:val="12"/>
        </w:rPr>
        <w:t>rifica</w:t>
      </w:r>
      <w:r>
        <w:rPr>
          <w:rFonts w:ascii="Arial"/>
          <w:color w:val="4D4957"/>
          <w:w w:val="105"/>
          <w:sz w:val="12"/>
        </w:rPr>
        <w:t>tio</w:t>
      </w:r>
      <w:r>
        <w:rPr>
          <w:rFonts w:ascii="Arial"/>
          <w:color w:val="495E7C"/>
          <w:w w:val="105"/>
          <w:sz w:val="12"/>
        </w:rPr>
        <w:t>n </w:t>
      </w:r>
      <w:r>
        <w:rPr>
          <w:rFonts w:ascii="Arial"/>
          <w:color w:val="62646E"/>
          <w:w w:val="105"/>
          <w:sz w:val="12"/>
        </w:rPr>
        <w:t>o </w:t>
      </w:r>
      <w:r>
        <w:rPr>
          <w:rFonts w:ascii="Arial"/>
          <w:color w:val="4D4957"/>
          <w:w w:val="105"/>
          <w:sz w:val="12"/>
        </w:rPr>
        <w:t>f </w:t>
      </w:r>
      <w:r>
        <w:rPr>
          <w:rFonts w:ascii="Arial"/>
          <w:color w:val="495E7C"/>
          <w:w w:val="105"/>
          <w:sz w:val="12"/>
        </w:rPr>
        <w:t>th</w:t>
      </w:r>
      <w:r>
        <w:rPr>
          <w:rFonts w:ascii="Arial"/>
          <w:color w:val="4D4957"/>
          <w:w w:val="105"/>
          <w:sz w:val="12"/>
        </w:rPr>
        <w:t>e be</w:t>
      </w:r>
      <w:r>
        <w:rPr>
          <w:rFonts w:ascii="Arial"/>
          <w:color w:val="495E7C"/>
          <w:w w:val="105"/>
          <w:sz w:val="12"/>
        </w:rPr>
        <w:t>h</w:t>
      </w:r>
      <w:r>
        <w:rPr>
          <w:rFonts w:ascii="Arial"/>
          <w:color w:val="4D4957"/>
          <w:w w:val="105"/>
          <w:sz w:val="12"/>
        </w:rPr>
        <w:t>a</w:t>
      </w:r>
      <w:r>
        <w:rPr>
          <w:rFonts w:ascii="Arial"/>
          <w:color w:val="62646E"/>
          <w:w w:val="105"/>
          <w:sz w:val="12"/>
        </w:rPr>
        <w:t>vio</w:t>
      </w:r>
      <w:r>
        <w:rPr>
          <w:rFonts w:ascii="Arial"/>
          <w:color w:val="495E7C"/>
          <w:w w:val="105"/>
          <w:sz w:val="12"/>
        </w:rPr>
        <w:t>u </w:t>
      </w:r>
      <w:r>
        <w:rPr>
          <w:rFonts w:ascii="Arial"/>
          <w:color w:val="4D4957"/>
          <w:w w:val="105"/>
          <w:sz w:val="12"/>
        </w:rPr>
        <w:t>of a </w:t>
      </w:r>
      <w:r>
        <w:rPr>
          <w:rFonts w:ascii="Arial"/>
          <w:color w:val="62646E"/>
          <w:w w:val="105"/>
          <w:sz w:val="12"/>
        </w:rPr>
        <w:t>syst</w:t>
      </w:r>
      <w:r>
        <w:rPr>
          <w:rFonts w:ascii="Arial"/>
          <w:color w:val="4D4957"/>
          <w:w w:val="105"/>
          <w:sz w:val="12"/>
        </w:rPr>
        <w:t>e</w:t>
      </w:r>
      <w:r>
        <w:rPr>
          <w:rFonts w:ascii="Arial"/>
          <w:color w:val="495E7C"/>
          <w:w w:val="105"/>
          <w:sz w:val="12"/>
        </w:rPr>
        <w:t>m un</w:t>
      </w:r>
      <w:r>
        <w:rPr>
          <w:rFonts w:ascii="Arial"/>
          <w:color w:val="4D4957"/>
          <w:w w:val="105"/>
          <w:sz w:val="12"/>
        </w:rPr>
        <w:t>de</w:t>
      </w:r>
      <w:r>
        <w:rPr>
          <w:rFonts w:ascii="Arial"/>
          <w:color w:val="2F6082"/>
          <w:w w:val="105"/>
          <w:sz w:val="12"/>
        </w:rPr>
        <w:t>r</w:t>
      </w:r>
      <w:r>
        <w:rPr>
          <w:rFonts w:ascii="Arial"/>
          <w:color w:val="AC9EBA"/>
          <w:w w:val="105"/>
          <w:sz w:val="12"/>
        </w:rPr>
        <w:t>..</w:t>
      </w:r>
      <w:r>
        <w:rPr>
          <w:rFonts w:ascii="Arial"/>
          <w:color w:val="9380A5"/>
          <w:w w:val="105"/>
          <w:sz w:val="12"/>
        </w:rPr>
        <w:t>.</w:t>
      </w:r>
    </w:p>
    <w:p>
      <w:pPr>
        <w:pStyle w:val="BodyText"/>
        <w:rPr>
          <w:rFonts w:ascii="Arial"/>
          <w:sz w:val="12"/>
        </w:rPr>
      </w:pPr>
    </w:p>
    <w:p>
      <w:pPr>
        <w:pStyle w:val="BodyText"/>
        <w:rPr>
          <w:rFonts w:ascii="Arial"/>
          <w:sz w:val="12"/>
        </w:rPr>
      </w:pPr>
    </w:p>
    <w:p>
      <w:pPr>
        <w:spacing w:line="136" w:lineRule="exact" w:before="105"/>
        <w:ind w:left="0" w:right="4682" w:firstLine="0"/>
        <w:jc w:val="right"/>
        <w:rPr>
          <w:rFonts w:ascii="Arial"/>
          <w:sz w:val="12"/>
        </w:rPr>
      </w:pPr>
      <w:r>
        <w:rPr>
          <w:rFonts w:ascii="Arial"/>
          <w:color w:val="4D4957"/>
          <w:w w:val="105"/>
          <w:sz w:val="12"/>
        </w:rPr>
        <w:t>PE</w:t>
      </w:r>
      <w:r>
        <w:rPr>
          <w:rFonts w:ascii="Arial"/>
          <w:color w:val="62646E"/>
          <w:w w:val="105"/>
          <w:sz w:val="12"/>
        </w:rPr>
        <w:t>R</w:t>
      </w:r>
      <w:r>
        <w:rPr>
          <w:rFonts w:ascii="Arial"/>
          <w:color w:val="4D4957"/>
          <w:w w:val="105"/>
          <w:sz w:val="12"/>
        </w:rPr>
        <w:t>FOR</w:t>
      </w:r>
      <w:r>
        <w:rPr>
          <w:rFonts w:ascii="Arial"/>
          <w:color w:val="62646E"/>
          <w:w w:val="105"/>
          <w:sz w:val="12"/>
        </w:rPr>
        <w:t>MANC</w:t>
      </w:r>
      <w:r>
        <w:rPr>
          <w:rFonts w:ascii="Arial"/>
          <w:color w:val="4D4957"/>
          <w:w w:val="105"/>
          <w:sz w:val="12"/>
        </w:rPr>
        <w:t>E    ES</w:t>
      </w:r>
      <w:r>
        <w:rPr>
          <w:rFonts w:ascii="Arial"/>
          <w:color w:val="62646E"/>
          <w:w w:val="105"/>
          <w:sz w:val="12"/>
        </w:rPr>
        <w:t>T</w:t>
      </w:r>
      <w:r>
        <w:rPr>
          <w:rFonts w:ascii="Arial"/>
          <w:color w:val="8267A3"/>
          <w:w w:val="105"/>
          <w:sz w:val="12"/>
        </w:rPr>
        <w:t>I</w:t>
      </w:r>
      <w:r>
        <w:rPr>
          <w:rFonts w:ascii="Arial"/>
          <w:color w:val="62646E"/>
          <w:w w:val="105"/>
          <w:sz w:val="12"/>
        </w:rPr>
        <w:t>NG</w:t>
      </w:r>
      <w:r>
        <w:rPr>
          <w:rFonts w:ascii="Arial"/>
          <w:color w:val="AC9EBA"/>
          <w:w w:val="105"/>
          <w:sz w:val="12"/>
        </w:rPr>
        <w:t>:</w:t>
      </w:r>
    </w:p>
    <w:p>
      <w:pPr>
        <w:spacing w:line="136" w:lineRule="exact" w:before="0"/>
        <w:ind w:left="0" w:right="4677" w:firstLine="0"/>
        <w:jc w:val="right"/>
        <w:rPr>
          <w:rFonts w:ascii="Arial"/>
          <w:sz w:val="12"/>
        </w:rPr>
      </w:pPr>
      <w:r>
        <w:rPr>
          <w:rFonts w:ascii="Arial"/>
          <w:color w:val="4D4957"/>
          <w:w w:val="105"/>
          <w:sz w:val="12"/>
        </w:rPr>
        <w:t>ve</w:t>
      </w:r>
      <w:r>
        <w:rPr>
          <w:rFonts w:ascii="Arial"/>
          <w:color w:val="417091"/>
          <w:w w:val="105"/>
          <w:sz w:val="12"/>
        </w:rPr>
        <w:t>ri</w:t>
      </w:r>
      <w:r>
        <w:rPr>
          <w:rFonts w:ascii="Arial"/>
          <w:color w:val="62646E"/>
          <w:w w:val="105"/>
          <w:sz w:val="12"/>
        </w:rPr>
        <w:t>fic</w:t>
      </w:r>
      <w:r>
        <w:rPr>
          <w:rFonts w:ascii="Arial"/>
          <w:color w:val="4D4957"/>
          <w:w w:val="105"/>
          <w:sz w:val="12"/>
        </w:rPr>
        <w:t>a</w:t>
      </w:r>
      <w:r>
        <w:rPr>
          <w:rFonts w:ascii="Arial"/>
          <w:color w:val="495E7C"/>
          <w:w w:val="105"/>
          <w:sz w:val="12"/>
        </w:rPr>
        <w:t>tion </w:t>
      </w:r>
      <w:r>
        <w:rPr>
          <w:rFonts w:ascii="Arial"/>
          <w:color w:val="4D4957"/>
          <w:w w:val="105"/>
          <w:sz w:val="12"/>
        </w:rPr>
        <w:t>of </w:t>
      </w:r>
      <w:r>
        <w:rPr>
          <w:rFonts w:ascii="Arial"/>
          <w:color w:val="495E7C"/>
          <w:w w:val="105"/>
          <w:sz w:val="12"/>
        </w:rPr>
        <w:t>th</w:t>
      </w:r>
      <w:r>
        <w:rPr>
          <w:rFonts w:ascii="Arial"/>
          <w:color w:val="4D4957"/>
          <w:w w:val="105"/>
          <w:sz w:val="12"/>
        </w:rPr>
        <w:t>e pe</w:t>
      </w:r>
      <w:r>
        <w:rPr>
          <w:rFonts w:ascii="Arial"/>
          <w:color w:val="495E7C"/>
          <w:w w:val="105"/>
          <w:sz w:val="12"/>
        </w:rPr>
        <w:t>rf</w:t>
      </w:r>
      <w:r>
        <w:rPr>
          <w:rFonts w:ascii="Arial"/>
          <w:color w:val="4D4957"/>
          <w:w w:val="105"/>
          <w:sz w:val="12"/>
        </w:rPr>
        <w:t>o</w:t>
      </w:r>
      <w:r>
        <w:rPr>
          <w:rFonts w:ascii="Arial"/>
          <w:color w:val="495E7C"/>
          <w:w w:val="105"/>
          <w:sz w:val="12"/>
        </w:rPr>
        <w:t>rman</w:t>
      </w:r>
      <w:r>
        <w:rPr>
          <w:rFonts w:ascii="Arial"/>
          <w:color w:val="4D4957"/>
          <w:w w:val="105"/>
          <w:sz w:val="12"/>
        </w:rPr>
        <w:t>ce</w:t>
      </w:r>
    </w:p>
    <w:p>
      <w:pPr>
        <w:spacing w:before="1"/>
        <w:ind w:left="0" w:right="4685" w:firstLine="0"/>
        <w:jc w:val="right"/>
        <w:rPr>
          <w:rFonts w:ascii="Arial"/>
          <w:b/>
          <w:sz w:val="12"/>
        </w:rPr>
      </w:pPr>
      <w:r>
        <w:rPr>
          <w:rFonts w:ascii="Arial"/>
          <w:b/>
          <w:color w:val="495E7C"/>
          <w:sz w:val="12"/>
        </w:rPr>
        <w:t>r</w:t>
      </w:r>
      <w:r>
        <w:rPr>
          <w:rFonts w:ascii="Arial"/>
          <w:b/>
          <w:color w:val="4D4957"/>
          <w:sz w:val="12"/>
        </w:rPr>
        <w:t>eq</w:t>
      </w:r>
      <w:r>
        <w:rPr>
          <w:rFonts w:ascii="Arial"/>
          <w:b/>
          <w:color w:val="495E7C"/>
          <w:sz w:val="12"/>
        </w:rPr>
        <w:t>u</w:t>
      </w:r>
      <w:r>
        <w:rPr>
          <w:rFonts w:ascii="Arial"/>
          <w:b/>
          <w:color w:val="54859A"/>
          <w:sz w:val="12"/>
        </w:rPr>
        <w:t>ir</w:t>
      </w:r>
      <w:r>
        <w:rPr>
          <w:rFonts w:ascii="Arial"/>
          <w:b/>
          <w:color w:val="4D4957"/>
          <w:sz w:val="12"/>
        </w:rPr>
        <w:t>eme</w:t>
      </w:r>
      <w:r>
        <w:rPr>
          <w:rFonts w:ascii="Arial"/>
          <w:b/>
          <w:color w:val="495E7C"/>
          <w:sz w:val="12"/>
        </w:rPr>
        <w:t>n</w:t>
      </w:r>
      <w:r>
        <w:rPr>
          <w:rFonts w:ascii="Arial"/>
          <w:b/>
          <w:color w:val="4D4957"/>
          <w:sz w:val="12"/>
        </w:rPr>
        <w:t>ts of </w:t>
      </w:r>
      <w:r>
        <w:rPr>
          <w:rFonts w:ascii="Arial"/>
          <w:b/>
          <w:color w:val="AC9EBA"/>
          <w:sz w:val="12"/>
        </w:rPr>
        <w:t>...</w:t>
      </w:r>
    </w:p>
    <w:p>
      <w:pPr>
        <w:pStyle w:val="BodyText"/>
        <w:rPr>
          <w:rFonts w:ascii="Arial"/>
          <w:b/>
          <w:sz w:val="12"/>
        </w:rPr>
      </w:pPr>
    </w:p>
    <w:p>
      <w:pPr>
        <w:pStyle w:val="BodyText"/>
        <w:rPr>
          <w:rFonts w:ascii="Arial"/>
          <w:b/>
          <w:sz w:val="12"/>
        </w:rPr>
      </w:pPr>
    </w:p>
    <w:p>
      <w:pPr>
        <w:spacing w:before="96"/>
        <w:ind w:left="768" w:right="4504" w:firstLine="0"/>
        <w:jc w:val="center"/>
        <w:rPr>
          <w:rFonts w:ascii="Arial"/>
          <w:sz w:val="12"/>
        </w:rPr>
      </w:pPr>
      <w:r>
        <w:rPr>
          <w:rFonts w:ascii="Arial"/>
          <w:color w:val="62646E"/>
          <w:sz w:val="12"/>
        </w:rPr>
        <w:t>U   </w:t>
      </w:r>
      <w:r>
        <w:rPr>
          <w:rFonts w:ascii="Arial"/>
          <w:color w:val="8267A3"/>
          <w:sz w:val="12"/>
        </w:rPr>
        <w:t>I</w:t>
      </w:r>
      <w:r>
        <w:rPr>
          <w:rFonts w:ascii="Arial"/>
          <w:color w:val="62646E"/>
          <w:sz w:val="12"/>
        </w:rPr>
        <w:t>T</w:t>
      </w:r>
      <w:r>
        <w:rPr>
          <w:rFonts w:ascii="Arial"/>
          <w:color w:val="AE9E91"/>
          <w:sz w:val="12"/>
        </w:rPr>
        <w:t>/</w:t>
      </w:r>
      <w:r>
        <w:rPr>
          <w:rFonts w:ascii="Arial"/>
          <w:color w:val="62646E"/>
          <w:sz w:val="12"/>
        </w:rPr>
        <w:t>MO</w:t>
      </w:r>
      <w:r>
        <w:rPr>
          <w:rFonts w:ascii="Arial"/>
          <w:color w:val="4D4957"/>
          <w:sz w:val="12"/>
        </w:rPr>
        <w:t>D</w:t>
      </w:r>
      <w:r>
        <w:rPr>
          <w:rFonts w:ascii="Arial"/>
          <w:color w:val="62646E"/>
          <w:sz w:val="12"/>
        </w:rPr>
        <w:t>U  </w:t>
      </w:r>
      <w:r>
        <w:rPr>
          <w:rFonts w:ascii="Arial"/>
          <w:color w:val="4D4957"/>
          <w:sz w:val="12"/>
        </w:rPr>
        <w:t>E  </w:t>
      </w:r>
      <w:r>
        <w:rPr>
          <w:rFonts w:ascii="Arial"/>
          <w:color w:val="62646E"/>
          <w:sz w:val="12"/>
        </w:rPr>
        <w:t>T</w:t>
      </w:r>
      <w:r>
        <w:rPr>
          <w:rFonts w:ascii="Arial"/>
          <w:color w:val="4D4957"/>
          <w:sz w:val="12"/>
        </w:rPr>
        <w:t>ES </w:t>
      </w:r>
      <w:r>
        <w:rPr>
          <w:rFonts w:ascii="Arial"/>
          <w:color w:val="8267A3"/>
          <w:sz w:val="12"/>
        </w:rPr>
        <w:t>I</w:t>
      </w:r>
      <w:r>
        <w:rPr>
          <w:rFonts w:ascii="Arial"/>
          <w:color w:val="62646E"/>
          <w:sz w:val="12"/>
        </w:rPr>
        <w:t>NG</w:t>
      </w:r>
      <w:r>
        <w:rPr>
          <w:rFonts w:ascii="Arial"/>
          <w:color w:val="AC9EBA"/>
          <w:sz w:val="12"/>
        </w:rPr>
        <w:t>:</w:t>
      </w:r>
    </w:p>
    <w:p>
      <w:pPr>
        <w:spacing w:line="132" w:lineRule="exact" w:before="1"/>
        <w:ind w:left="0" w:right="4683" w:firstLine="0"/>
        <w:jc w:val="right"/>
        <w:rPr>
          <w:rFonts w:ascii="Arial"/>
          <w:sz w:val="12"/>
        </w:rPr>
      </w:pPr>
      <w:r>
        <w:rPr>
          <w:rFonts w:ascii="Arial"/>
          <w:color w:val="4D4957"/>
          <w:w w:val="105"/>
          <w:sz w:val="12"/>
        </w:rPr>
        <w:t>eva</w:t>
      </w:r>
      <w:r>
        <w:rPr>
          <w:rFonts w:ascii="Arial"/>
          <w:color w:val="417091"/>
          <w:w w:val="105"/>
          <w:sz w:val="12"/>
        </w:rPr>
        <w:t>lu</w:t>
      </w:r>
      <w:r>
        <w:rPr>
          <w:rFonts w:ascii="Arial"/>
          <w:color w:val="4D4957"/>
          <w:w w:val="105"/>
          <w:sz w:val="12"/>
        </w:rPr>
        <w:t>a</w:t>
      </w:r>
      <w:r>
        <w:rPr>
          <w:rFonts w:ascii="Arial"/>
          <w:color w:val="62646E"/>
          <w:w w:val="105"/>
          <w:sz w:val="12"/>
        </w:rPr>
        <w:t>tio</w:t>
      </w:r>
      <w:r>
        <w:rPr>
          <w:rFonts w:ascii="Arial"/>
          <w:color w:val="495E7C"/>
          <w:w w:val="105"/>
          <w:sz w:val="12"/>
        </w:rPr>
        <w:t>n </w:t>
      </w:r>
      <w:r>
        <w:rPr>
          <w:rFonts w:ascii="Arial"/>
          <w:color w:val="4D4957"/>
          <w:w w:val="105"/>
          <w:sz w:val="12"/>
        </w:rPr>
        <w:t>of t</w:t>
      </w:r>
      <w:r>
        <w:rPr>
          <w:rFonts w:ascii="Arial"/>
          <w:color w:val="495E7C"/>
          <w:w w:val="105"/>
          <w:sz w:val="12"/>
        </w:rPr>
        <w:t>h</w:t>
      </w:r>
      <w:r>
        <w:rPr>
          <w:rFonts w:ascii="Arial"/>
          <w:color w:val="4D4957"/>
          <w:w w:val="105"/>
          <w:sz w:val="12"/>
        </w:rPr>
        <w:t>e f</w:t>
      </w:r>
      <w:r>
        <w:rPr>
          <w:rFonts w:ascii="Arial"/>
          <w:color w:val="495E7C"/>
          <w:w w:val="105"/>
          <w:sz w:val="12"/>
        </w:rPr>
        <w:t>u</w:t>
      </w:r>
      <w:r>
        <w:rPr>
          <w:rFonts w:ascii="Arial"/>
          <w:color w:val="4D4957"/>
          <w:w w:val="105"/>
          <w:sz w:val="12"/>
        </w:rPr>
        <w:t>nctio</w:t>
      </w:r>
      <w:r>
        <w:rPr>
          <w:rFonts w:ascii="Arial"/>
          <w:color w:val="495E7C"/>
          <w:w w:val="105"/>
          <w:sz w:val="12"/>
        </w:rPr>
        <w:t>nin</w:t>
      </w:r>
      <w:r>
        <w:rPr>
          <w:rFonts w:ascii="Arial"/>
          <w:color w:val="4D4957"/>
          <w:w w:val="105"/>
          <w:sz w:val="12"/>
        </w:rPr>
        <w:t>g</w:t>
      </w:r>
    </w:p>
    <w:p>
      <w:pPr>
        <w:spacing w:line="143" w:lineRule="exact" w:before="0"/>
        <w:ind w:left="0" w:right="4676" w:firstLine="0"/>
        <w:jc w:val="right"/>
        <w:rPr>
          <w:rFonts w:ascii="Times New Roman"/>
          <w:i/>
          <w:sz w:val="13"/>
        </w:rPr>
      </w:pPr>
      <w:r>
        <w:rPr>
          <w:rFonts w:ascii="Arial"/>
          <w:color w:val="495E7C"/>
          <w:w w:val="105"/>
          <w:sz w:val="12"/>
        </w:rPr>
        <w:t>in isolat</w:t>
      </w:r>
      <w:r>
        <w:rPr>
          <w:rFonts w:ascii="Arial"/>
          <w:color w:val="62646E"/>
          <w:w w:val="105"/>
          <w:sz w:val="12"/>
        </w:rPr>
        <w:t>io</w:t>
      </w:r>
      <w:r>
        <w:rPr>
          <w:rFonts w:ascii="Arial"/>
          <w:color w:val="495E7C"/>
          <w:w w:val="105"/>
          <w:sz w:val="12"/>
        </w:rPr>
        <w:t>n </w:t>
      </w:r>
      <w:r>
        <w:rPr>
          <w:rFonts w:ascii="Arial"/>
          <w:color w:val="4D4957"/>
          <w:w w:val="105"/>
          <w:sz w:val="12"/>
        </w:rPr>
        <w:t>of </w:t>
      </w:r>
      <w:r>
        <w:rPr>
          <w:rFonts w:ascii="Times New Roman"/>
          <w:i/>
          <w:color w:val="62646E"/>
          <w:w w:val="105"/>
          <w:sz w:val="13"/>
        </w:rPr>
        <w:t>sy</w:t>
      </w:r>
      <w:r>
        <w:rPr>
          <w:rFonts w:ascii="Times New Roman"/>
          <w:i/>
          <w:color w:val="AC9EBA"/>
          <w:w w:val="105"/>
          <w:sz w:val="13"/>
        </w:rPr>
        <w:t>...</w:t>
      </w:r>
    </w:p>
    <w:p>
      <w:pPr>
        <w:pStyle w:val="BodyText"/>
        <w:rPr>
          <w:rFonts w:ascii="Times New Roman"/>
          <w:i/>
          <w:sz w:val="14"/>
        </w:rPr>
      </w:pPr>
    </w:p>
    <w:p>
      <w:pPr>
        <w:pStyle w:val="BodyText"/>
        <w:spacing w:before="7"/>
        <w:rPr>
          <w:rFonts w:ascii="Times New Roman"/>
          <w:i/>
          <w:sz w:val="17"/>
        </w:rPr>
      </w:pPr>
    </w:p>
    <w:p>
      <w:pPr>
        <w:spacing w:line="134" w:lineRule="exact" w:before="1"/>
        <w:ind w:left="768" w:right="4553" w:firstLine="0"/>
        <w:jc w:val="center"/>
        <w:rPr>
          <w:rFonts w:ascii="Arial"/>
          <w:sz w:val="12"/>
        </w:rPr>
      </w:pPr>
      <w:r>
        <w:rPr>
          <w:rFonts w:ascii="Arial"/>
          <w:color w:val="4D4957"/>
          <w:w w:val="105"/>
          <w:sz w:val="12"/>
        </w:rPr>
        <w:t>OPERA</w:t>
      </w:r>
      <w:r>
        <w:rPr>
          <w:rFonts w:ascii="Arial"/>
          <w:color w:val="62646E"/>
          <w:w w:val="105"/>
          <w:sz w:val="12"/>
        </w:rPr>
        <w:t>T</w:t>
      </w:r>
      <w:r>
        <w:rPr>
          <w:rFonts w:ascii="Arial"/>
          <w:color w:val="8267A3"/>
          <w:w w:val="105"/>
          <w:sz w:val="12"/>
        </w:rPr>
        <w:t>I</w:t>
      </w:r>
      <w:r>
        <w:rPr>
          <w:rFonts w:ascii="Arial"/>
          <w:color w:val="4D4957"/>
          <w:w w:val="105"/>
          <w:sz w:val="12"/>
        </w:rPr>
        <w:t>O</w:t>
      </w:r>
      <w:r>
        <w:rPr>
          <w:rFonts w:ascii="Arial"/>
          <w:color w:val="62646E"/>
          <w:w w:val="105"/>
          <w:sz w:val="12"/>
        </w:rPr>
        <w:t>NA</w:t>
      </w:r>
      <w:r>
        <w:rPr>
          <w:rFonts w:ascii="Arial"/>
          <w:color w:val="495E7C"/>
          <w:w w:val="105"/>
          <w:sz w:val="12"/>
        </w:rPr>
        <w:t>L </w:t>
      </w:r>
      <w:r>
        <w:rPr>
          <w:rFonts w:ascii="Arial"/>
          <w:color w:val="62646E"/>
          <w:w w:val="105"/>
          <w:sz w:val="12"/>
        </w:rPr>
        <w:t>T</w:t>
      </w:r>
      <w:r>
        <w:rPr>
          <w:rFonts w:ascii="Arial"/>
          <w:color w:val="4D4957"/>
          <w:w w:val="105"/>
          <w:sz w:val="12"/>
        </w:rPr>
        <w:t>ES</w:t>
      </w:r>
      <w:r>
        <w:rPr>
          <w:rFonts w:ascii="Arial"/>
          <w:color w:val="62646E"/>
          <w:w w:val="105"/>
          <w:sz w:val="12"/>
        </w:rPr>
        <w:t>T</w:t>
      </w:r>
      <w:r>
        <w:rPr>
          <w:rFonts w:ascii="Arial"/>
          <w:color w:val="8267A3"/>
          <w:w w:val="105"/>
          <w:sz w:val="12"/>
        </w:rPr>
        <w:t>I</w:t>
      </w:r>
      <w:r>
        <w:rPr>
          <w:rFonts w:ascii="Arial"/>
          <w:color w:val="62646E"/>
          <w:w w:val="105"/>
          <w:sz w:val="12"/>
        </w:rPr>
        <w:t>NG</w:t>
      </w:r>
      <w:r>
        <w:rPr>
          <w:rFonts w:ascii="Arial"/>
          <w:color w:val="AC9EBA"/>
          <w:w w:val="105"/>
          <w:sz w:val="12"/>
        </w:rPr>
        <w:t>:</w:t>
      </w:r>
    </w:p>
    <w:p>
      <w:pPr>
        <w:spacing w:line="151" w:lineRule="exact" w:before="0"/>
        <w:ind w:left="768" w:right="4603" w:firstLine="0"/>
        <w:jc w:val="center"/>
        <w:rPr>
          <w:rFonts w:ascii="Arial"/>
          <w:b/>
          <w:sz w:val="14"/>
        </w:rPr>
      </w:pPr>
      <w:r>
        <w:rPr>
          <w:rFonts w:ascii="Arial"/>
          <w:b/>
          <w:color w:val="4D4957"/>
          <w:sz w:val="11"/>
        </w:rPr>
        <w:t>eva </w:t>
      </w:r>
      <w:r>
        <w:rPr>
          <w:rFonts w:ascii="Arial"/>
          <w:b/>
          <w:color w:val="417091"/>
          <w:sz w:val="11"/>
        </w:rPr>
        <w:t>tu</w:t>
      </w:r>
      <w:r>
        <w:rPr>
          <w:rFonts w:ascii="Arial"/>
          <w:b/>
          <w:color w:val="4D4957"/>
          <w:sz w:val="11"/>
        </w:rPr>
        <w:t>a </w:t>
      </w:r>
      <w:r>
        <w:rPr>
          <w:rFonts w:ascii="Arial"/>
          <w:b/>
          <w:color w:val="62646E"/>
          <w:sz w:val="11"/>
        </w:rPr>
        <w:t>tio</w:t>
      </w:r>
      <w:r>
        <w:rPr>
          <w:rFonts w:ascii="Arial"/>
          <w:b/>
          <w:color w:val="495E7C"/>
          <w:sz w:val="11"/>
        </w:rPr>
        <w:t>n </w:t>
      </w:r>
      <w:r>
        <w:rPr>
          <w:rFonts w:ascii="Arial"/>
          <w:b/>
          <w:color w:val="4D4957"/>
          <w:sz w:val="11"/>
        </w:rPr>
        <w:t>of a syste </w:t>
      </w:r>
      <w:r>
        <w:rPr>
          <w:rFonts w:ascii="Arial"/>
          <w:b/>
          <w:color w:val="495E7C"/>
          <w:sz w:val="11"/>
        </w:rPr>
        <w:t>m </w:t>
      </w:r>
      <w:r>
        <w:rPr>
          <w:rFonts w:ascii="Arial"/>
          <w:b/>
          <w:color w:val="5D708A"/>
          <w:sz w:val="14"/>
        </w:rPr>
        <w:t>in </w:t>
      </w:r>
      <w:r>
        <w:rPr>
          <w:rFonts w:ascii="Arial"/>
          <w:b/>
          <w:color w:val="62646E"/>
          <w:sz w:val="14"/>
        </w:rPr>
        <w:t>rts</w:t>
      </w:r>
    </w:p>
    <w:p>
      <w:pPr>
        <w:spacing w:line="132" w:lineRule="exact" w:before="0"/>
        <w:ind w:left="0" w:right="4681" w:firstLine="0"/>
        <w:jc w:val="right"/>
        <w:rPr>
          <w:rFonts w:ascii="Arial"/>
          <w:sz w:val="12"/>
        </w:rPr>
      </w:pPr>
      <w:r>
        <w:rPr>
          <w:rFonts w:ascii="Arial"/>
          <w:color w:val="4D4957"/>
          <w:sz w:val="12"/>
        </w:rPr>
        <w:t>a </w:t>
      </w:r>
      <w:r>
        <w:rPr>
          <w:rFonts w:ascii="Arial"/>
          <w:color w:val="495E7C"/>
          <w:sz w:val="12"/>
        </w:rPr>
        <w:t>ctu</w:t>
      </w:r>
      <w:r>
        <w:rPr>
          <w:rFonts w:ascii="Arial"/>
          <w:color w:val="4D4957"/>
          <w:sz w:val="12"/>
        </w:rPr>
        <w:t>a</w:t>
      </w:r>
      <w:r>
        <w:rPr>
          <w:rFonts w:ascii="Arial"/>
          <w:color w:val="54859A"/>
          <w:sz w:val="12"/>
        </w:rPr>
        <w:t>l </w:t>
      </w:r>
      <w:r>
        <w:rPr>
          <w:rFonts w:ascii="Arial"/>
          <w:color w:val="62646E"/>
          <w:sz w:val="12"/>
        </w:rPr>
        <w:t>o</w:t>
      </w:r>
      <w:r>
        <w:rPr>
          <w:rFonts w:ascii="Arial"/>
          <w:color w:val="495E7C"/>
          <w:sz w:val="12"/>
        </w:rPr>
        <w:t>p</w:t>
      </w:r>
      <w:r>
        <w:rPr>
          <w:rFonts w:ascii="Arial"/>
          <w:color w:val="4D4957"/>
          <w:sz w:val="12"/>
        </w:rPr>
        <w:t>era</w:t>
      </w:r>
      <w:r>
        <w:rPr>
          <w:rFonts w:ascii="Arial"/>
          <w:color w:val="5D708A"/>
          <w:sz w:val="12"/>
        </w:rPr>
        <w:t>tin</w:t>
      </w:r>
      <w:r>
        <w:rPr>
          <w:rFonts w:ascii="Arial"/>
          <w:color w:val="4D4957"/>
          <w:sz w:val="12"/>
        </w:rPr>
        <w:t>g e</w:t>
      </w:r>
      <w:r>
        <w:rPr>
          <w:rFonts w:ascii="Arial"/>
          <w:color w:val="AC9EBA"/>
          <w:sz w:val="12"/>
        </w:rPr>
        <w:t>...</w:t>
      </w:r>
    </w:p>
    <w:p>
      <w:pPr>
        <w:pStyle w:val="BodyText"/>
        <w:rPr>
          <w:rFonts w:ascii="Arial"/>
          <w:sz w:val="12"/>
        </w:rPr>
      </w:pPr>
    </w:p>
    <w:p>
      <w:pPr>
        <w:pStyle w:val="BodyText"/>
        <w:rPr>
          <w:rFonts w:ascii="Arial"/>
          <w:sz w:val="12"/>
        </w:rPr>
      </w:pPr>
    </w:p>
    <w:p>
      <w:pPr>
        <w:spacing w:line="127" w:lineRule="exact" w:before="105"/>
        <w:ind w:left="768" w:right="4422" w:firstLine="0"/>
        <w:jc w:val="center"/>
        <w:rPr>
          <w:rFonts w:ascii="Arial"/>
          <w:sz w:val="12"/>
        </w:rPr>
      </w:pPr>
      <w:r>
        <w:rPr>
          <w:rFonts w:ascii="Arial"/>
          <w:color w:val="4D4957"/>
          <w:w w:val="105"/>
          <w:sz w:val="12"/>
        </w:rPr>
        <w:t>RELIAB</w:t>
      </w:r>
      <w:r>
        <w:rPr>
          <w:rFonts w:ascii="Arial"/>
          <w:color w:val="8267A3"/>
          <w:w w:val="105"/>
          <w:sz w:val="12"/>
        </w:rPr>
        <w:t>I</w:t>
      </w:r>
      <w:r>
        <w:rPr>
          <w:rFonts w:ascii="Arial"/>
          <w:color w:val="5D708A"/>
          <w:w w:val="105"/>
          <w:sz w:val="12"/>
        </w:rPr>
        <w:t>LI</w:t>
      </w:r>
      <w:r>
        <w:rPr>
          <w:rFonts w:ascii="Arial"/>
          <w:color w:val="62646E"/>
          <w:w w:val="105"/>
          <w:sz w:val="12"/>
        </w:rPr>
        <w:t>TY    </w:t>
      </w:r>
      <w:r>
        <w:rPr>
          <w:rFonts w:ascii="Arial"/>
          <w:color w:val="4D4957"/>
          <w:w w:val="105"/>
          <w:sz w:val="12"/>
        </w:rPr>
        <w:t>ES </w:t>
      </w:r>
      <w:r>
        <w:rPr>
          <w:rFonts w:ascii="Arial"/>
          <w:color w:val="8267A3"/>
          <w:w w:val="105"/>
          <w:sz w:val="12"/>
        </w:rPr>
        <w:t>I</w:t>
      </w:r>
      <w:r>
        <w:rPr>
          <w:rFonts w:ascii="Arial"/>
          <w:color w:val="62646E"/>
          <w:w w:val="105"/>
          <w:sz w:val="12"/>
        </w:rPr>
        <w:t>NG</w:t>
      </w:r>
      <w:r>
        <w:rPr>
          <w:rFonts w:ascii="Arial"/>
          <w:color w:val="AC9EBA"/>
          <w:w w:val="105"/>
          <w:sz w:val="12"/>
        </w:rPr>
        <w:t>:</w:t>
      </w:r>
    </w:p>
    <w:p>
      <w:pPr>
        <w:spacing w:line="139" w:lineRule="exact" w:before="0"/>
        <w:ind w:left="0" w:right="4679" w:firstLine="0"/>
        <w:jc w:val="right"/>
        <w:rPr>
          <w:rFonts w:ascii="Arial"/>
          <w:sz w:val="12"/>
        </w:rPr>
      </w:pPr>
      <w:r>
        <w:rPr>
          <w:rFonts w:ascii="Arial"/>
          <w:color w:val="7E627C"/>
          <w:w w:val="105"/>
          <w:sz w:val="12"/>
        </w:rPr>
        <w:t>v</w:t>
      </w:r>
      <w:r>
        <w:rPr>
          <w:rFonts w:ascii="Arial"/>
          <w:color w:val="4D4957"/>
          <w:w w:val="105"/>
          <w:sz w:val="12"/>
        </w:rPr>
        <w:t>e</w:t>
      </w:r>
      <w:r>
        <w:rPr>
          <w:rFonts w:ascii="Arial"/>
          <w:color w:val="62646E"/>
          <w:w w:val="105"/>
          <w:sz w:val="12"/>
        </w:rPr>
        <w:t>rifica</w:t>
      </w:r>
      <w:r>
        <w:rPr>
          <w:rFonts w:ascii="Arial"/>
          <w:color w:val="5D708A"/>
          <w:w w:val="105"/>
          <w:sz w:val="12"/>
        </w:rPr>
        <w:t>t</w:t>
      </w:r>
      <w:r>
        <w:rPr>
          <w:rFonts w:ascii="Arial"/>
          <w:color w:val="4D4957"/>
          <w:w w:val="105"/>
          <w:sz w:val="12"/>
        </w:rPr>
        <w:t>io</w:t>
      </w:r>
      <w:r>
        <w:rPr>
          <w:rFonts w:ascii="Arial"/>
          <w:color w:val="495E7C"/>
          <w:w w:val="105"/>
          <w:sz w:val="12"/>
        </w:rPr>
        <w:t>n </w:t>
      </w:r>
      <w:r>
        <w:rPr>
          <w:rFonts w:ascii="Arial"/>
          <w:color w:val="4D4957"/>
          <w:w w:val="105"/>
          <w:sz w:val="12"/>
        </w:rPr>
        <w:t>of </w:t>
      </w:r>
      <w:r>
        <w:rPr>
          <w:rFonts w:ascii="Arial"/>
          <w:color w:val="4D4957"/>
          <w:w w:val="105"/>
          <w:sz w:val="14"/>
        </w:rPr>
        <w:t>la</w:t>
      </w:r>
      <w:r>
        <w:rPr>
          <w:rFonts w:ascii="Arial"/>
          <w:color w:val="495E7C"/>
          <w:w w:val="105"/>
          <w:sz w:val="12"/>
        </w:rPr>
        <w:t>uh</w:t>
      </w:r>
      <w:r>
        <w:rPr>
          <w:rFonts w:ascii="Arial"/>
          <w:color w:val="4D4957"/>
          <w:w w:val="105"/>
          <w:sz w:val="12"/>
        </w:rPr>
        <w:t>-</w:t>
      </w:r>
      <w:r>
        <w:rPr>
          <w:rFonts w:ascii="Arial"/>
          <w:color w:val="5D708A"/>
          <w:w w:val="105"/>
          <w:sz w:val="12"/>
        </w:rPr>
        <w:t>fr</w:t>
      </w:r>
      <w:r>
        <w:rPr>
          <w:rFonts w:ascii="Arial"/>
          <w:color w:val="4D4957"/>
          <w:w w:val="105"/>
          <w:sz w:val="12"/>
        </w:rPr>
        <w:t>ee</w:t>
      </w:r>
    </w:p>
    <w:p>
      <w:pPr>
        <w:spacing w:line="139" w:lineRule="exact" w:before="0"/>
        <w:ind w:left="0" w:right="4697" w:firstLine="0"/>
        <w:jc w:val="right"/>
        <w:rPr>
          <w:rFonts w:ascii="Arial"/>
          <w:b/>
          <w:sz w:val="11"/>
        </w:rPr>
      </w:pPr>
      <w:r>
        <w:rPr>
          <w:rFonts w:ascii="Arial"/>
          <w:b/>
          <w:color w:val="495E7C"/>
          <w:sz w:val="11"/>
        </w:rPr>
        <w:t>b</w:t>
      </w:r>
      <w:r>
        <w:rPr>
          <w:rFonts w:ascii="Arial"/>
          <w:b/>
          <w:color w:val="4D4957"/>
          <w:sz w:val="11"/>
        </w:rPr>
        <w:t>e</w:t>
      </w:r>
      <w:r>
        <w:rPr>
          <w:rFonts w:ascii="Arial"/>
          <w:b/>
          <w:color w:val="495E7C"/>
          <w:sz w:val="11"/>
        </w:rPr>
        <w:t>h</w:t>
      </w:r>
      <w:r>
        <w:rPr>
          <w:rFonts w:ascii="Arial"/>
          <w:b/>
          <w:color w:val="4D4957"/>
          <w:sz w:val="11"/>
        </w:rPr>
        <w:t>a</w:t>
      </w:r>
      <w:r>
        <w:rPr>
          <w:rFonts w:ascii="Arial"/>
          <w:b/>
          <w:color w:val="62646E"/>
          <w:sz w:val="11"/>
        </w:rPr>
        <w:t>vio</w:t>
      </w:r>
      <w:r>
        <w:rPr>
          <w:rFonts w:ascii="Arial"/>
          <w:b/>
          <w:color w:val="495E7C"/>
          <w:sz w:val="11"/>
        </w:rPr>
        <w:t>ur </w:t>
      </w:r>
      <w:r>
        <w:rPr>
          <w:rFonts w:ascii="Arial"/>
          <w:b/>
          <w:color w:val="5D708A"/>
          <w:sz w:val="13"/>
        </w:rPr>
        <w:t>in </w:t>
      </w:r>
      <w:r>
        <w:rPr>
          <w:rFonts w:ascii="Arial"/>
          <w:b/>
          <w:color w:val="4D4957"/>
          <w:sz w:val="11"/>
        </w:rPr>
        <w:t>a </w:t>
      </w:r>
      <w:r>
        <w:rPr>
          <w:rFonts w:ascii="Arial"/>
          <w:b/>
          <w:color w:val="62646E"/>
          <w:sz w:val="11"/>
        </w:rPr>
        <w:t>syst</w:t>
      </w:r>
      <w:r>
        <w:rPr>
          <w:rFonts w:ascii="Arial"/>
          <w:b/>
          <w:color w:val="4D4957"/>
          <w:sz w:val="11"/>
        </w:rPr>
        <w:t>e </w:t>
      </w:r>
      <w:r>
        <w:rPr>
          <w:rFonts w:ascii="Arial"/>
          <w:b/>
          <w:color w:val="495E7C"/>
          <w:sz w:val="11"/>
        </w:rPr>
        <w:t>m</w:t>
      </w:r>
      <w:r>
        <w:rPr>
          <w:rFonts w:ascii="Arial"/>
          <w:b/>
          <w:color w:val="AC9EBA"/>
          <w:sz w:val="11"/>
        </w:rPr>
        <w:t>...</w:t>
      </w:r>
    </w:p>
    <w:p>
      <w:pPr>
        <w:pStyle w:val="BodyText"/>
        <w:rPr>
          <w:rFonts w:ascii="Arial"/>
          <w:b/>
          <w:sz w:val="14"/>
        </w:rPr>
      </w:pPr>
    </w:p>
    <w:p>
      <w:pPr>
        <w:pStyle w:val="BodyText"/>
        <w:spacing w:before="11"/>
        <w:rPr>
          <w:rFonts w:ascii="Arial"/>
          <w:b/>
          <w:sz w:val="18"/>
        </w:rPr>
      </w:pPr>
    </w:p>
    <w:p>
      <w:pPr>
        <w:spacing w:before="0"/>
        <w:ind w:left="0" w:right="4682" w:firstLine="0"/>
        <w:jc w:val="right"/>
        <w:rPr>
          <w:rFonts w:ascii="Arial"/>
          <w:sz w:val="12"/>
        </w:rPr>
      </w:pPr>
      <w:r>
        <w:rPr>
          <w:rFonts w:ascii="Arial"/>
          <w:color w:val="62646E"/>
          <w:sz w:val="12"/>
        </w:rPr>
        <w:t>NOl'J..Q</w:t>
      </w:r>
      <w:r>
        <w:rPr>
          <w:rFonts w:ascii="Arial"/>
          <w:color w:val="4D4957"/>
          <w:sz w:val="12"/>
        </w:rPr>
        <w:t>PERA</w:t>
      </w:r>
      <w:r>
        <w:rPr>
          <w:rFonts w:ascii="Arial"/>
          <w:color w:val="62646E"/>
          <w:sz w:val="12"/>
        </w:rPr>
        <w:t>T</w:t>
      </w:r>
      <w:r>
        <w:rPr>
          <w:rFonts w:ascii="Arial"/>
          <w:color w:val="8267A3"/>
          <w:sz w:val="12"/>
        </w:rPr>
        <w:t>I</w:t>
      </w:r>
      <w:r>
        <w:rPr>
          <w:rFonts w:ascii="Arial"/>
          <w:color w:val="4D4957"/>
          <w:sz w:val="12"/>
        </w:rPr>
        <w:t>O    </w:t>
      </w:r>
      <w:r>
        <w:rPr>
          <w:rFonts w:ascii="Arial"/>
          <w:color w:val="5D708A"/>
          <w:sz w:val="12"/>
        </w:rPr>
        <w:t>L   </w:t>
      </w:r>
      <w:r>
        <w:rPr>
          <w:rFonts w:ascii="Arial"/>
          <w:color w:val="4D4957"/>
          <w:sz w:val="12"/>
        </w:rPr>
        <w:t>ES</w:t>
      </w:r>
      <w:r>
        <w:rPr>
          <w:rFonts w:ascii="Arial"/>
          <w:color w:val="62646E"/>
          <w:sz w:val="12"/>
        </w:rPr>
        <w:t>T</w:t>
      </w:r>
      <w:r>
        <w:rPr>
          <w:rFonts w:ascii="Arial"/>
          <w:color w:val="8267A3"/>
          <w:sz w:val="12"/>
        </w:rPr>
        <w:t>I</w:t>
      </w:r>
      <w:r>
        <w:rPr>
          <w:rFonts w:ascii="Arial"/>
          <w:color w:val="62646E"/>
          <w:sz w:val="12"/>
        </w:rPr>
        <w:t>NG</w:t>
      </w:r>
      <w:r>
        <w:rPr>
          <w:rFonts w:ascii="Arial"/>
          <w:color w:val="AC9EBA"/>
          <w:sz w:val="12"/>
        </w:rPr>
        <w:t>:</w:t>
      </w:r>
    </w:p>
    <w:p>
      <w:pPr>
        <w:spacing w:line="124" w:lineRule="exact" w:before="1"/>
        <w:ind w:left="0" w:right="4679" w:firstLine="0"/>
        <w:jc w:val="right"/>
        <w:rPr>
          <w:rFonts w:ascii="Arial"/>
          <w:b/>
          <w:sz w:val="11"/>
        </w:rPr>
      </w:pPr>
      <w:r>
        <w:rPr>
          <w:rFonts w:ascii="Arial"/>
          <w:b/>
          <w:color w:val="4D4957"/>
          <w:sz w:val="11"/>
        </w:rPr>
        <w:t>e va</w:t>
      </w:r>
      <w:r>
        <w:rPr>
          <w:rFonts w:ascii="Arial"/>
          <w:b/>
          <w:color w:val="417091"/>
          <w:sz w:val="11"/>
        </w:rPr>
        <w:t>lu</w:t>
      </w:r>
      <w:r>
        <w:rPr>
          <w:rFonts w:ascii="Arial"/>
          <w:b/>
          <w:color w:val="4D4957"/>
          <w:sz w:val="11"/>
        </w:rPr>
        <w:t>at </w:t>
      </w:r>
      <w:r>
        <w:rPr>
          <w:rFonts w:ascii="Arial"/>
          <w:b/>
          <w:color w:val="62646E"/>
          <w:sz w:val="11"/>
        </w:rPr>
        <w:t>io</w:t>
      </w:r>
      <w:r>
        <w:rPr>
          <w:rFonts w:ascii="Arial"/>
          <w:b/>
          <w:color w:val="495E7C"/>
          <w:sz w:val="11"/>
        </w:rPr>
        <w:t>n </w:t>
      </w:r>
      <w:r>
        <w:rPr>
          <w:rFonts w:ascii="Arial"/>
          <w:b/>
          <w:color w:val="4D4957"/>
          <w:sz w:val="11"/>
        </w:rPr>
        <w:t>o</w:t>
      </w:r>
      <w:r>
        <w:rPr>
          <w:rFonts w:ascii="Arial"/>
          <w:b/>
          <w:color w:val="62646E"/>
          <w:sz w:val="11"/>
        </w:rPr>
        <w:t>f </w:t>
      </w:r>
      <w:r>
        <w:rPr>
          <w:rFonts w:ascii="Arial"/>
          <w:b/>
          <w:color w:val="4D4957"/>
          <w:sz w:val="11"/>
        </w:rPr>
        <w:t>a </w:t>
      </w:r>
      <w:r>
        <w:rPr>
          <w:rFonts w:ascii="Arial"/>
          <w:b/>
          <w:color w:val="62646E"/>
          <w:sz w:val="11"/>
        </w:rPr>
        <w:t>syst</w:t>
      </w:r>
      <w:r>
        <w:rPr>
          <w:rFonts w:ascii="Arial"/>
          <w:b/>
          <w:color w:val="4D4957"/>
          <w:sz w:val="11"/>
        </w:rPr>
        <w:t>e </w:t>
      </w:r>
      <w:r>
        <w:rPr>
          <w:rFonts w:ascii="Arial"/>
          <w:b/>
          <w:color w:val="495E7C"/>
          <w:sz w:val="11"/>
        </w:rPr>
        <w:t>m</w:t>
      </w:r>
    </w:p>
    <w:p>
      <w:pPr>
        <w:spacing w:line="158" w:lineRule="exact" w:before="0"/>
        <w:ind w:left="0" w:right="4681" w:firstLine="0"/>
        <w:jc w:val="right"/>
        <w:rPr>
          <w:rFonts w:ascii="Arial"/>
          <w:b/>
          <w:sz w:val="12"/>
        </w:rPr>
      </w:pPr>
      <w:r>
        <w:rPr>
          <w:rFonts w:ascii="Arial"/>
          <w:b/>
          <w:color w:val="5D708A"/>
          <w:w w:val="95"/>
          <w:sz w:val="14"/>
        </w:rPr>
        <w:t>in </w:t>
      </w:r>
      <w:r>
        <w:rPr>
          <w:rFonts w:ascii="Arial"/>
          <w:b/>
          <w:color w:val="4D4957"/>
          <w:w w:val="95"/>
          <w:sz w:val="12"/>
        </w:rPr>
        <w:t>a</w:t>
      </w:r>
      <w:r>
        <w:rPr>
          <w:rFonts w:ascii="Arial"/>
          <w:b/>
          <w:color w:val="495E7C"/>
          <w:w w:val="95"/>
          <w:sz w:val="12"/>
        </w:rPr>
        <w:t>n </w:t>
      </w:r>
      <w:r>
        <w:rPr>
          <w:rFonts w:ascii="Arial"/>
          <w:b/>
          <w:color w:val="4D4957"/>
          <w:w w:val="95"/>
          <w:sz w:val="12"/>
        </w:rPr>
        <w:t>e</w:t>
      </w:r>
      <w:r>
        <w:rPr>
          <w:rFonts w:ascii="Arial"/>
          <w:b/>
          <w:color w:val="495E7C"/>
          <w:w w:val="95"/>
          <w:sz w:val="12"/>
        </w:rPr>
        <w:t>nvi</w:t>
      </w:r>
      <w:r>
        <w:rPr>
          <w:rFonts w:ascii="Arial"/>
          <w:b/>
          <w:color w:val="4D4957"/>
          <w:w w:val="95"/>
          <w:sz w:val="12"/>
        </w:rPr>
        <w:t>ro</w:t>
      </w:r>
      <w:r>
        <w:rPr>
          <w:rFonts w:ascii="Arial"/>
          <w:b/>
          <w:color w:val="495E7C"/>
          <w:w w:val="95"/>
          <w:sz w:val="12"/>
        </w:rPr>
        <w:t>nmen</w:t>
      </w:r>
      <w:r>
        <w:rPr>
          <w:rFonts w:ascii="Arial"/>
          <w:b/>
          <w:color w:val="4D4957"/>
          <w:w w:val="95"/>
          <w:sz w:val="12"/>
        </w:rPr>
        <w:t>t </w:t>
      </w:r>
      <w:r>
        <w:rPr>
          <w:rFonts w:ascii="Arial"/>
          <w:b/>
          <w:color w:val="495E7C"/>
          <w:w w:val="95"/>
          <w:sz w:val="12"/>
        </w:rPr>
        <w:t>th</w:t>
      </w:r>
      <w:r>
        <w:rPr>
          <w:rFonts w:ascii="Arial"/>
          <w:b/>
          <w:color w:val="4D4957"/>
          <w:w w:val="95"/>
          <w:sz w:val="12"/>
        </w:rPr>
        <w:t>a</w:t>
      </w:r>
      <w:r>
        <w:rPr>
          <w:rFonts w:ascii="Arial"/>
          <w:b/>
          <w:color w:val="AC9EBA"/>
          <w:w w:val="95"/>
          <w:sz w:val="12"/>
        </w:rPr>
        <w:t>...</w:t>
      </w:r>
    </w:p>
    <w:p>
      <w:pPr>
        <w:pStyle w:val="BodyText"/>
        <w:rPr>
          <w:rFonts w:ascii="Arial"/>
          <w:b/>
          <w:sz w:val="16"/>
        </w:rPr>
      </w:pPr>
    </w:p>
    <w:p>
      <w:pPr>
        <w:pStyle w:val="BodyText"/>
        <w:spacing w:before="6"/>
        <w:rPr>
          <w:rFonts w:ascii="Arial"/>
          <w:b/>
          <w:sz w:val="15"/>
        </w:rPr>
      </w:pPr>
    </w:p>
    <w:p>
      <w:pPr>
        <w:spacing w:line="261" w:lineRule="auto" w:before="0"/>
        <w:ind w:left="1053" w:right="4679" w:firstLine="11"/>
        <w:jc w:val="right"/>
        <w:rPr>
          <w:rFonts w:ascii="Arial"/>
          <w:b/>
          <w:sz w:val="11"/>
        </w:rPr>
      </w:pPr>
      <w:r>
        <w:rPr>
          <w:rFonts w:ascii="Arial"/>
          <w:color w:val="8267A3"/>
          <w:sz w:val="12"/>
        </w:rPr>
        <w:t>I </w:t>
      </w:r>
      <w:r>
        <w:rPr>
          <w:rFonts w:ascii="Arial"/>
          <w:color w:val="4D4957"/>
          <w:sz w:val="12"/>
        </w:rPr>
        <w:t>do </w:t>
      </w:r>
      <w:r>
        <w:rPr>
          <w:rFonts w:ascii="Arial"/>
          <w:color w:val="495E7C"/>
          <w:sz w:val="12"/>
        </w:rPr>
        <w:t>n</w:t>
      </w:r>
      <w:r>
        <w:rPr>
          <w:rFonts w:ascii="Arial"/>
          <w:color w:val="4D4957"/>
          <w:sz w:val="12"/>
        </w:rPr>
        <w:t>ot pro</w:t>
      </w:r>
      <w:r>
        <w:rPr>
          <w:rFonts w:ascii="Arial"/>
          <w:color w:val="62646E"/>
          <w:sz w:val="12"/>
        </w:rPr>
        <w:t>vid</w:t>
      </w:r>
      <w:r>
        <w:rPr>
          <w:rFonts w:ascii="Arial"/>
          <w:color w:val="4D4957"/>
          <w:sz w:val="12"/>
        </w:rPr>
        <w:t>e</w:t>
      </w:r>
      <w:r>
        <w:rPr>
          <w:rFonts w:ascii="Arial"/>
          <w:color w:val="9380A5"/>
          <w:sz w:val="12"/>
        </w:rPr>
        <w:t>, </w:t>
      </w:r>
      <w:r>
        <w:rPr>
          <w:rFonts w:ascii="Arial"/>
          <w:color w:val="495E7C"/>
          <w:sz w:val="12"/>
        </w:rPr>
        <w:t>ch</w:t>
      </w:r>
      <w:r>
        <w:rPr>
          <w:rFonts w:ascii="Arial"/>
          <w:color w:val="4D4957"/>
          <w:sz w:val="12"/>
        </w:rPr>
        <w:t>e</w:t>
      </w:r>
      <w:r>
        <w:rPr>
          <w:rFonts w:ascii="Arial"/>
          <w:color w:val="495E7C"/>
          <w:sz w:val="12"/>
        </w:rPr>
        <w:t>ck</w:t>
      </w:r>
      <w:r>
        <w:rPr>
          <w:rFonts w:ascii="Arial"/>
          <w:color w:val="9380A5"/>
          <w:sz w:val="12"/>
        </w:rPr>
        <w:t>.</w:t>
      </w:r>
      <w:r>
        <w:rPr>
          <w:rFonts w:ascii="Arial"/>
          <w:color w:val="9380A5"/>
          <w:w w:val="107"/>
          <w:sz w:val="12"/>
        </w:rPr>
        <w:t> </w:t>
      </w:r>
      <w:r>
        <w:rPr>
          <w:rFonts w:ascii="Arial"/>
          <w:b/>
          <w:color w:val="4D4957"/>
          <w:sz w:val="11"/>
        </w:rPr>
        <w:t>o</w:t>
      </w:r>
      <w:r>
        <w:rPr>
          <w:rFonts w:ascii="Arial"/>
          <w:b/>
          <w:color w:val="417091"/>
          <w:sz w:val="11"/>
        </w:rPr>
        <w:t>r </w:t>
      </w:r>
      <w:r>
        <w:rPr>
          <w:rFonts w:ascii="Arial"/>
          <w:b/>
          <w:color w:val="495E7C"/>
          <w:sz w:val="11"/>
        </w:rPr>
        <w:t>r</w:t>
      </w:r>
      <w:r>
        <w:rPr>
          <w:rFonts w:ascii="Arial"/>
          <w:b/>
          <w:color w:val="4D4957"/>
          <w:sz w:val="11"/>
        </w:rPr>
        <w:t>eq </w:t>
      </w:r>
      <w:r>
        <w:rPr>
          <w:rFonts w:ascii="Arial"/>
          <w:b/>
          <w:color w:val="495E7C"/>
          <w:sz w:val="11"/>
        </w:rPr>
        <w:t>u </w:t>
      </w:r>
      <w:r>
        <w:rPr>
          <w:rFonts w:ascii="Arial"/>
          <w:b/>
          <w:color w:val="4D4957"/>
          <w:sz w:val="11"/>
        </w:rPr>
        <w:t>e st te </w:t>
      </w:r>
      <w:r>
        <w:rPr>
          <w:rFonts w:ascii="Arial"/>
          <w:b/>
          <w:color w:val="62646E"/>
          <w:sz w:val="11"/>
        </w:rPr>
        <w:t>stin</w:t>
      </w:r>
      <w:r>
        <w:rPr>
          <w:rFonts w:ascii="Arial"/>
          <w:b/>
          <w:color w:val="4D4957"/>
          <w:sz w:val="11"/>
        </w:rPr>
        <w:t>g</w:t>
      </w:r>
      <w:r>
        <w:rPr>
          <w:rFonts w:ascii="Arial"/>
          <w:b/>
          <w:color w:val="4D4957"/>
          <w:w w:val="110"/>
          <w:sz w:val="11"/>
        </w:rPr>
        <w:t> </w:t>
      </w:r>
      <w:r>
        <w:rPr>
          <w:rFonts w:ascii="Arial"/>
          <w:b/>
          <w:color w:val="5D708A"/>
          <w:sz w:val="11"/>
        </w:rPr>
        <w:t>in</w:t>
      </w:r>
      <w:r>
        <w:rPr>
          <w:rFonts w:ascii="Arial"/>
          <w:b/>
          <w:color w:val="4D4957"/>
          <w:sz w:val="11"/>
        </w:rPr>
        <w:t>fo</w:t>
      </w:r>
      <w:r>
        <w:rPr>
          <w:rFonts w:ascii="Arial"/>
          <w:b/>
          <w:color w:val="495E7C"/>
          <w:sz w:val="11"/>
        </w:rPr>
        <w:t>rma</w:t>
      </w:r>
      <w:r>
        <w:rPr>
          <w:rFonts w:ascii="Arial"/>
          <w:b/>
          <w:color w:val="4D4957"/>
          <w:sz w:val="11"/>
        </w:rPr>
        <w:t>tio</w:t>
      </w:r>
      <w:r>
        <w:rPr>
          <w:rFonts w:ascii="Arial"/>
          <w:b/>
          <w:color w:val="495E7C"/>
          <w:sz w:val="11"/>
        </w:rPr>
        <w:t>n </w:t>
      </w:r>
      <w:r>
        <w:rPr>
          <w:rFonts w:ascii="Arial"/>
          <w:b/>
          <w:color w:val="4D4957"/>
          <w:sz w:val="11"/>
        </w:rPr>
        <w:t>as  e </w:t>
      </w:r>
      <w:r>
        <w:rPr>
          <w:rFonts w:ascii="Arial"/>
          <w:b/>
          <w:color w:val="62646E"/>
          <w:sz w:val="11"/>
        </w:rPr>
        <w:t>vid</w:t>
      </w:r>
      <w:r>
        <w:rPr>
          <w:rFonts w:ascii="Arial"/>
          <w:b/>
          <w:color w:val="4D4957"/>
          <w:sz w:val="11"/>
        </w:rPr>
        <w:t>e</w:t>
      </w:r>
      <w:r>
        <w:rPr>
          <w:rFonts w:ascii="Arial"/>
          <w:b/>
          <w:color w:val="495E7C"/>
          <w:sz w:val="11"/>
        </w:rPr>
        <w:t>n</w:t>
      </w:r>
      <w:r>
        <w:rPr>
          <w:rFonts w:ascii="Arial"/>
          <w:b/>
          <w:color w:val="4D4957"/>
          <w:sz w:val="11"/>
        </w:rPr>
        <w:t>ce</w:t>
      </w:r>
    </w:p>
    <w:p>
      <w:pPr>
        <w:pStyle w:val="BodyText"/>
        <w:rPr>
          <w:rFonts w:ascii="Arial"/>
          <w:b/>
          <w:sz w:val="12"/>
        </w:rPr>
      </w:pPr>
    </w:p>
    <w:p>
      <w:pPr>
        <w:pStyle w:val="BodyText"/>
        <w:spacing w:before="6"/>
        <w:rPr>
          <w:rFonts w:ascii="Arial"/>
          <w:b/>
          <w:sz w:val="9"/>
        </w:rPr>
      </w:pPr>
    </w:p>
    <w:p>
      <w:pPr>
        <w:tabs>
          <w:tab w:pos="3071" w:val="left" w:leader="none"/>
          <w:tab w:pos="3800" w:val="left" w:leader="none"/>
          <w:tab w:pos="4550" w:val="left" w:leader="none"/>
          <w:tab w:pos="5286" w:val="left" w:leader="none"/>
          <w:tab w:pos="5991" w:val="left" w:leader="none"/>
        </w:tabs>
        <w:spacing w:before="0"/>
        <w:ind w:left="2367" w:right="0" w:firstLine="0"/>
        <w:jc w:val="left"/>
        <w:rPr>
          <w:rFonts w:ascii="Arial"/>
          <w:sz w:val="16"/>
        </w:rPr>
      </w:pPr>
      <w:r>
        <w:rPr>
          <w:rFonts w:ascii="Arial"/>
          <w:color w:val="4D4957"/>
          <w:w w:val="110"/>
          <w:sz w:val="16"/>
        </w:rPr>
        <w:t>0%</w:t>
        <w:tab/>
        <w:t>20%</w:t>
        <w:tab/>
        <w:t>40%</w:t>
        <w:tab/>
        <w:t>60%</w:t>
        <w:tab/>
        <w:t>80%</w:t>
        <w:tab/>
        <w:t>100</w:t>
      </w:r>
      <w:r>
        <w:rPr>
          <w:rFonts w:ascii="Arial"/>
          <w:color w:val="4D4957"/>
          <w:spacing w:val="-37"/>
          <w:w w:val="110"/>
          <w:sz w:val="16"/>
        </w:rPr>
        <w:t> </w:t>
      </w:r>
      <w:r>
        <w:rPr>
          <w:rFonts w:ascii="Arial"/>
          <w:color w:val="62646E"/>
          <w:w w:val="110"/>
          <w:sz w:val="16"/>
        </w:rPr>
        <w:t>%</w:t>
      </w:r>
    </w:p>
    <w:p>
      <w:pPr>
        <w:pStyle w:val="BodyText"/>
        <w:rPr>
          <w:rFonts w:ascii="Arial"/>
          <w:sz w:val="18"/>
        </w:rPr>
      </w:pPr>
    </w:p>
    <w:p>
      <w:pPr>
        <w:pStyle w:val="BodyText"/>
        <w:spacing w:before="7"/>
        <w:rPr>
          <w:rFonts w:ascii="Arial"/>
          <w:sz w:val="16"/>
        </w:rPr>
      </w:pPr>
    </w:p>
    <w:p>
      <w:pPr>
        <w:spacing w:before="0"/>
        <w:ind w:left="703" w:right="0" w:firstLine="0"/>
        <w:jc w:val="left"/>
        <w:rPr>
          <w:rFonts w:ascii="Arial"/>
          <w:sz w:val="17"/>
        </w:rPr>
      </w:pPr>
      <w:r>
        <w:rPr>
          <w:rFonts w:ascii="Arial"/>
          <w:b/>
          <w:color w:val="030303"/>
          <w:w w:val="105"/>
          <w:sz w:val="16"/>
        </w:rPr>
        <w:t>Figure 22. </w:t>
      </w:r>
      <w:r>
        <w:rPr>
          <w:rFonts w:ascii="Arial"/>
          <w:color w:val="030303"/>
          <w:w w:val="105"/>
          <w:sz w:val="17"/>
        </w:rPr>
        <w:t>Types of testing used</w:t>
      </w:r>
    </w:p>
    <w:p>
      <w:pPr>
        <w:spacing w:after="0"/>
        <w:jc w:val="left"/>
        <w:rPr>
          <w:rFonts w:ascii="Arial"/>
          <w:sz w:val="17"/>
        </w:rPr>
        <w:sectPr>
          <w:type w:val="continuous"/>
          <w:pgSz w:w="11900" w:h="16840"/>
          <w:pgMar w:top="1600" w:bottom="280" w:left="920" w:right="860"/>
          <w:cols w:num="2" w:equalWidth="0">
            <w:col w:w="3018" w:space="40"/>
            <w:col w:w="7062"/>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6"/>
        <w:rPr>
          <w:rFonts w:ascii="Arial"/>
          <w:sz w:val="28"/>
        </w:rPr>
      </w:pPr>
    </w:p>
    <w:p>
      <w:pPr>
        <w:spacing w:line="244" w:lineRule="auto" w:before="97"/>
        <w:ind w:left="2044" w:right="6894" w:firstLine="503"/>
        <w:jc w:val="right"/>
        <w:rPr>
          <w:rFonts w:ascii="Arial" w:hAnsi="Arial"/>
          <w:sz w:val="11"/>
        </w:rPr>
      </w:pPr>
      <w:r>
        <w:rPr/>
        <w:drawing>
          <wp:anchor distT="0" distB="0" distL="0" distR="0" allowOverlap="1" layoutInCell="1" locked="0" behindDoc="0" simplePos="0" relativeHeight="3736">
            <wp:simplePos x="0" y="0"/>
            <wp:positionH relativeFrom="page">
              <wp:posOffset>2637899</wp:posOffset>
            </wp:positionH>
            <wp:positionV relativeFrom="paragraph">
              <wp:posOffset>-315391</wp:posOffset>
            </wp:positionV>
            <wp:extent cx="3196620" cy="3030403"/>
            <wp:effectExtent l="0" t="0" r="0" b="0"/>
            <wp:wrapNone/>
            <wp:docPr id="43" name="image73.png" descr=""/>
            <wp:cNvGraphicFramePr>
              <a:graphicFrameLocks noChangeAspect="1"/>
            </wp:cNvGraphicFramePr>
            <a:graphic>
              <a:graphicData uri="http://schemas.openxmlformats.org/drawingml/2006/picture">
                <pic:pic>
                  <pic:nvPicPr>
                    <pic:cNvPr id="44" name="image73.png"/>
                    <pic:cNvPicPr/>
                  </pic:nvPicPr>
                  <pic:blipFill>
                    <a:blip r:embed="rId212" cstate="print"/>
                    <a:stretch>
                      <a:fillRect/>
                    </a:stretch>
                  </pic:blipFill>
                  <pic:spPr>
                    <a:xfrm>
                      <a:off x="0" y="0"/>
                      <a:ext cx="3196620" cy="3030403"/>
                    </a:xfrm>
                    <a:prstGeom prst="rect">
                      <a:avLst/>
                    </a:prstGeom>
                  </pic:spPr>
                </pic:pic>
              </a:graphicData>
            </a:graphic>
          </wp:anchor>
        </w:drawing>
      </w:r>
      <w:r>
        <w:rPr>
          <w:rFonts w:ascii="Arial" w:hAnsi="Arial"/>
          <w:color w:val="4D4957"/>
          <w:w w:val="105"/>
          <w:sz w:val="11"/>
        </w:rPr>
        <w:t>Ma</w:t>
      </w:r>
      <w:r>
        <w:rPr>
          <w:rFonts w:ascii="Arial" w:hAnsi="Arial"/>
          <w:color w:val="67314F"/>
          <w:w w:val="105"/>
          <w:sz w:val="11"/>
        </w:rPr>
        <w:t>nu</w:t>
      </w:r>
      <w:r>
        <w:rPr>
          <w:rFonts w:ascii="Arial" w:hAnsi="Arial"/>
          <w:color w:val="4D4957"/>
          <w:w w:val="105"/>
          <w:sz w:val="11"/>
        </w:rPr>
        <w:t>a</w:t>
      </w:r>
      <w:r>
        <w:rPr>
          <w:rFonts w:ascii="Arial" w:hAnsi="Arial"/>
          <w:color w:val="67314F"/>
          <w:w w:val="105"/>
          <w:sz w:val="11"/>
        </w:rPr>
        <w:t>ll</w:t>
      </w:r>
      <w:r>
        <w:rPr>
          <w:rFonts w:ascii="Arial" w:hAnsi="Arial"/>
          <w:color w:val="4D4957"/>
          <w:w w:val="105"/>
          <w:sz w:val="11"/>
        </w:rPr>
        <w:t>y </w:t>
      </w:r>
      <w:r>
        <w:rPr>
          <w:rFonts w:ascii="Arial" w:hAnsi="Arial"/>
          <w:color w:val="7E627C"/>
          <w:w w:val="105"/>
          <w:sz w:val="11"/>
        </w:rPr>
        <w:t>(</w:t>
      </w:r>
      <w:r>
        <w:rPr>
          <w:rFonts w:ascii="Arial" w:hAnsi="Arial"/>
          <w:color w:val="4D4957"/>
          <w:w w:val="105"/>
          <w:sz w:val="11"/>
        </w:rPr>
        <w:t>fo</w:t>
      </w:r>
      <w:r>
        <w:rPr>
          <w:rFonts w:ascii="Arial" w:hAnsi="Arial"/>
          <w:color w:val="83466E"/>
          <w:w w:val="105"/>
          <w:sz w:val="11"/>
        </w:rPr>
        <w:t>r</w:t>
      </w:r>
      <w:r>
        <w:rPr>
          <w:rFonts w:ascii="Arial" w:hAnsi="Arial"/>
          <w:color w:val="83466E"/>
          <w:w w:val="106"/>
          <w:sz w:val="11"/>
        </w:rPr>
        <w:t> </w:t>
      </w:r>
      <w:r>
        <w:rPr>
          <w:rFonts w:ascii="Arial" w:hAnsi="Arial"/>
          <w:b/>
          <w:color w:val="4D4957"/>
          <w:spacing w:val="-1"/>
          <w:w w:val="105"/>
          <w:sz w:val="12"/>
        </w:rPr>
        <w:t>exam</w:t>
      </w:r>
      <w:r>
        <w:rPr>
          <w:rFonts w:ascii="Arial" w:hAnsi="Arial"/>
          <w:b/>
          <w:color w:val="4D4957"/>
          <w:spacing w:val="-54"/>
          <w:w w:val="105"/>
          <w:sz w:val="12"/>
        </w:rPr>
        <w:t>p</w:t>
      </w:r>
      <w:r>
        <w:rPr>
          <w:rFonts w:ascii="Arial" w:hAnsi="Arial"/>
          <w:b/>
          <w:color w:val="892F6B"/>
          <w:spacing w:val="-5"/>
          <w:w w:val="101"/>
          <w:sz w:val="12"/>
        </w:rPr>
        <w:t>l</w:t>
      </w:r>
      <w:r>
        <w:rPr>
          <w:rFonts w:ascii="Arial" w:hAnsi="Arial"/>
          <w:b/>
          <w:color w:val="4D4957"/>
          <w:spacing w:val="-5"/>
          <w:w w:val="101"/>
          <w:sz w:val="12"/>
        </w:rPr>
        <w:t>e</w:t>
      </w:r>
      <w:r>
        <w:rPr>
          <w:rFonts w:ascii="Arial" w:hAnsi="Arial"/>
          <w:b/>
          <w:color w:val="8C7E6B"/>
          <w:w w:val="101"/>
          <w:sz w:val="12"/>
        </w:rPr>
        <w:t>.</w:t>
      </w:r>
      <w:r>
        <w:rPr>
          <w:rFonts w:ascii="Arial" w:hAnsi="Arial"/>
          <w:b/>
          <w:color w:val="8C7E6B"/>
          <w:sz w:val="12"/>
        </w:rPr>
        <w:t> </w:t>
      </w:r>
      <w:r>
        <w:rPr>
          <w:rFonts w:ascii="Arial" w:hAnsi="Arial"/>
          <w:b/>
          <w:color w:val="4D4957"/>
          <w:spacing w:val="-12"/>
          <w:w w:val="91"/>
          <w:sz w:val="12"/>
        </w:rPr>
        <w:t>w</w:t>
      </w:r>
      <w:r>
        <w:rPr>
          <w:rFonts w:ascii="Arial" w:hAnsi="Arial"/>
          <w:b/>
          <w:color w:val="83466E"/>
          <w:spacing w:val="5"/>
          <w:w w:val="91"/>
          <w:sz w:val="12"/>
        </w:rPr>
        <w:t>i</w:t>
      </w:r>
      <w:r>
        <w:rPr>
          <w:rFonts w:ascii="Arial" w:hAnsi="Arial"/>
          <w:b/>
          <w:color w:val="54262F"/>
          <w:spacing w:val="-4"/>
          <w:w w:val="90"/>
          <w:sz w:val="12"/>
        </w:rPr>
        <w:t>t</w:t>
      </w:r>
      <w:r>
        <w:rPr>
          <w:rFonts w:ascii="Arial" w:hAnsi="Arial"/>
          <w:b/>
          <w:color w:val="67314F"/>
          <w:w w:val="99"/>
          <w:sz w:val="12"/>
        </w:rPr>
        <w:t>h</w:t>
      </w:r>
      <w:r>
        <w:rPr>
          <w:rFonts w:ascii="Arial" w:hAnsi="Arial"/>
          <w:b/>
          <w:color w:val="67314F"/>
          <w:sz w:val="12"/>
        </w:rPr>
        <w:t> </w:t>
      </w:r>
      <w:r>
        <w:rPr>
          <w:rFonts w:ascii="Arial" w:hAnsi="Arial"/>
          <w:b/>
          <w:color w:val="4D4957"/>
          <w:w w:val="105"/>
          <w:sz w:val="12"/>
        </w:rPr>
        <w:t>a </w:t>
      </w:r>
      <w:r>
        <w:rPr>
          <w:rFonts w:ascii="Arial" w:hAnsi="Arial"/>
          <w:color w:val="4D4957"/>
          <w:w w:val="105"/>
          <w:sz w:val="11"/>
        </w:rPr>
        <w:t>peper·besed c</w:t>
      </w:r>
      <w:r>
        <w:rPr>
          <w:rFonts w:ascii="Arial" w:hAnsi="Arial"/>
          <w:color w:val="67314F"/>
          <w:w w:val="105"/>
          <w:sz w:val="11"/>
        </w:rPr>
        <w:t>h</w:t>
      </w:r>
      <w:r>
        <w:rPr>
          <w:rFonts w:ascii="Arial" w:hAnsi="Arial"/>
          <w:color w:val="4D4957"/>
          <w:w w:val="105"/>
          <w:sz w:val="11"/>
        </w:rPr>
        <w:t>eck</w:t>
      </w:r>
      <w:r>
        <w:rPr>
          <w:rFonts w:ascii="Arial" w:hAnsi="Arial"/>
          <w:color w:val="67314F"/>
          <w:w w:val="105"/>
          <w:sz w:val="11"/>
        </w:rPr>
        <w:t>li</w:t>
      </w:r>
      <w:r>
        <w:rPr>
          <w:rFonts w:ascii="Arial" w:hAnsi="Arial"/>
          <w:color w:val="4D4957"/>
          <w:w w:val="105"/>
          <w:sz w:val="11"/>
        </w:rPr>
        <w:t>s</w:t>
      </w:r>
      <w:r>
        <w:rPr>
          <w:rFonts w:ascii="Arial" w:hAnsi="Arial"/>
          <w:color w:val="67314F"/>
          <w:w w:val="105"/>
          <w:sz w:val="11"/>
        </w:rPr>
        <w:t>t</w:t>
      </w:r>
      <w:r>
        <w:rPr>
          <w:rFonts w:ascii="Arial" w:hAnsi="Arial"/>
          <w:color w:val="62646E"/>
          <w:w w:val="105"/>
          <w:sz w:val="11"/>
        </w:rPr>
        <w:t>)</w:t>
      </w:r>
    </w:p>
    <w:p>
      <w:pPr>
        <w:pStyle w:val="BodyText"/>
        <w:rPr>
          <w:rFonts w:ascii="Arial"/>
          <w:sz w:val="12"/>
        </w:rPr>
      </w:pPr>
    </w:p>
    <w:p>
      <w:pPr>
        <w:pStyle w:val="BodyText"/>
        <w:rPr>
          <w:rFonts w:ascii="Arial"/>
          <w:sz w:val="12"/>
        </w:rPr>
      </w:pPr>
    </w:p>
    <w:p>
      <w:pPr>
        <w:pStyle w:val="BodyText"/>
        <w:spacing w:before="5"/>
        <w:rPr>
          <w:rFonts w:ascii="Arial"/>
          <w:sz w:val="9"/>
        </w:rPr>
      </w:pPr>
    </w:p>
    <w:p>
      <w:pPr>
        <w:spacing w:line="259" w:lineRule="auto" w:before="0"/>
        <w:ind w:left="1851" w:right="6898" w:firstLine="54"/>
        <w:jc w:val="right"/>
        <w:rPr>
          <w:rFonts w:ascii="Arial"/>
          <w:sz w:val="11"/>
        </w:rPr>
      </w:pPr>
      <w:r>
        <w:rPr>
          <w:rFonts w:ascii="Arial"/>
          <w:color w:val="62646E"/>
          <w:w w:val="110"/>
          <w:sz w:val="11"/>
        </w:rPr>
        <w:t>Wi</w:t>
      </w:r>
      <w:r>
        <w:rPr>
          <w:rFonts w:ascii="Arial"/>
          <w:color w:val="4D4957"/>
          <w:w w:val="110"/>
          <w:sz w:val="11"/>
        </w:rPr>
        <w:t>t</w:t>
      </w:r>
      <w:r>
        <w:rPr>
          <w:rFonts w:ascii="Arial"/>
          <w:color w:val="67314F"/>
          <w:w w:val="110"/>
          <w:sz w:val="11"/>
        </w:rPr>
        <w:t>h </w:t>
      </w:r>
      <w:r>
        <w:rPr>
          <w:rFonts w:ascii="Arial"/>
          <w:color w:val="4D4957"/>
          <w:w w:val="110"/>
          <w:sz w:val="11"/>
        </w:rPr>
        <w:t>too</w:t>
      </w:r>
      <w:r>
        <w:rPr>
          <w:rFonts w:ascii="Arial"/>
          <w:color w:val="83466E"/>
          <w:w w:val="110"/>
          <w:sz w:val="11"/>
        </w:rPr>
        <w:t>l</w:t>
      </w:r>
      <w:r>
        <w:rPr>
          <w:rFonts w:ascii="Arial"/>
          <w:color w:val="4D4957"/>
          <w:w w:val="110"/>
          <w:sz w:val="11"/>
        </w:rPr>
        <w:t>s </w:t>
      </w:r>
      <w:r>
        <w:rPr>
          <w:rFonts w:ascii="Arial"/>
          <w:color w:val="54262F"/>
          <w:w w:val="110"/>
          <w:sz w:val="11"/>
        </w:rPr>
        <w:t>t</w:t>
      </w:r>
      <w:r>
        <w:rPr>
          <w:rFonts w:ascii="Arial"/>
          <w:color w:val="67314F"/>
          <w:w w:val="110"/>
          <w:sz w:val="11"/>
        </w:rPr>
        <w:t>h</w:t>
      </w:r>
      <w:r>
        <w:rPr>
          <w:rFonts w:ascii="Arial"/>
          <w:color w:val="4D4957"/>
          <w:w w:val="110"/>
          <w:sz w:val="11"/>
        </w:rPr>
        <w:t>at </w:t>
      </w:r>
      <w:r>
        <w:rPr>
          <w:rFonts w:ascii="Arial"/>
          <w:color w:val="62646E"/>
          <w:w w:val="110"/>
          <w:sz w:val="11"/>
        </w:rPr>
        <w:t>s</w:t>
      </w:r>
      <w:r>
        <w:rPr>
          <w:rFonts w:ascii="Arial"/>
          <w:color w:val="54262F"/>
          <w:w w:val="110"/>
          <w:sz w:val="11"/>
        </w:rPr>
        <w:t>t</w:t>
      </w:r>
      <w:r>
        <w:rPr>
          <w:rFonts w:ascii="Arial"/>
          <w:color w:val="4D4957"/>
          <w:w w:val="110"/>
          <w:sz w:val="11"/>
        </w:rPr>
        <w:t>o</w:t>
      </w:r>
      <w:r>
        <w:rPr>
          <w:rFonts w:ascii="Arial"/>
          <w:color w:val="83466E"/>
          <w:w w:val="110"/>
          <w:sz w:val="11"/>
        </w:rPr>
        <w:t>r</w:t>
      </w:r>
      <w:r>
        <w:rPr>
          <w:rFonts w:ascii="Arial"/>
          <w:color w:val="4D4957"/>
          <w:w w:val="110"/>
          <w:sz w:val="11"/>
        </w:rPr>
        <w:t>e e</w:t>
      </w:r>
      <w:r>
        <w:rPr>
          <w:rFonts w:ascii="Arial"/>
          <w:color w:val="67314F"/>
          <w:w w:val="110"/>
          <w:sz w:val="11"/>
        </w:rPr>
        <w:t>n</w:t>
      </w:r>
      <w:r>
        <w:rPr>
          <w:rFonts w:ascii="Arial"/>
          <w:color w:val="4D4957"/>
          <w:w w:val="110"/>
          <w:sz w:val="11"/>
        </w:rPr>
        <w:t>d</w:t>
      </w:r>
      <w:r>
        <w:rPr>
          <w:rFonts w:ascii="Arial"/>
          <w:color w:val="4D4957"/>
          <w:w w:val="108"/>
          <w:sz w:val="11"/>
        </w:rPr>
        <w:t> </w:t>
      </w:r>
      <w:r>
        <w:rPr>
          <w:rFonts w:ascii="Arial"/>
          <w:color w:val="67314F"/>
          <w:w w:val="105"/>
          <w:sz w:val="11"/>
        </w:rPr>
        <w:t>p</w:t>
      </w:r>
      <w:r>
        <w:rPr>
          <w:rFonts w:ascii="Arial"/>
          <w:color w:val="4D4957"/>
          <w:w w:val="105"/>
          <w:sz w:val="11"/>
        </w:rPr>
        <w:t>rov</w:t>
      </w:r>
      <w:r>
        <w:rPr>
          <w:rFonts w:ascii="Arial"/>
          <w:color w:val="67314F"/>
          <w:w w:val="105"/>
          <w:sz w:val="11"/>
        </w:rPr>
        <w:t>i</w:t>
      </w:r>
      <w:r>
        <w:rPr>
          <w:rFonts w:ascii="Arial"/>
          <w:color w:val="4D4957"/>
          <w:w w:val="105"/>
          <w:sz w:val="11"/>
        </w:rPr>
        <w:t>de </w:t>
      </w:r>
      <w:r>
        <w:rPr>
          <w:rFonts w:ascii="Arial"/>
          <w:color w:val="83466E"/>
          <w:w w:val="105"/>
          <w:sz w:val="11"/>
        </w:rPr>
        <w:t>i</w:t>
      </w:r>
      <w:r>
        <w:rPr>
          <w:rFonts w:ascii="Arial"/>
          <w:color w:val="67314F"/>
          <w:w w:val="105"/>
          <w:sz w:val="11"/>
        </w:rPr>
        <w:t>n</w:t>
      </w:r>
      <w:r>
        <w:rPr>
          <w:rFonts w:ascii="Arial"/>
          <w:color w:val="4D4957"/>
          <w:w w:val="105"/>
          <w:sz w:val="11"/>
        </w:rPr>
        <w:t>forma</w:t>
      </w:r>
      <w:r>
        <w:rPr>
          <w:rFonts w:ascii="Arial"/>
          <w:color w:val="67314F"/>
          <w:w w:val="105"/>
          <w:sz w:val="11"/>
        </w:rPr>
        <w:t>t</w:t>
      </w:r>
      <w:r>
        <w:rPr>
          <w:rFonts w:ascii="Arial"/>
          <w:color w:val="83466E"/>
          <w:w w:val="105"/>
          <w:sz w:val="11"/>
        </w:rPr>
        <w:t>i</w:t>
      </w:r>
      <w:r>
        <w:rPr>
          <w:rFonts w:ascii="Arial"/>
          <w:color w:val="4D4957"/>
          <w:w w:val="105"/>
          <w:sz w:val="11"/>
        </w:rPr>
        <w:t>o</w:t>
      </w:r>
      <w:r>
        <w:rPr>
          <w:rFonts w:ascii="Arial"/>
          <w:color w:val="67314F"/>
          <w:w w:val="105"/>
          <w:sz w:val="11"/>
        </w:rPr>
        <w:t>n </w:t>
      </w:r>
      <w:r>
        <w:rPr>
          <w:rFonts w:ascii="Arial"/>
          <w:color w:val="4D4957"/>
          <w:w w:val="105"/>
          <w:sz w:val="11"/>
        </w:rPr>
        <w:t>abo</w:t>
      </w:r>
      <w:r>
        <w:rPr>
          <w:rFonts w:ascii="Arial"/>
          <w:color w:val="67314F"/>
          <w:w w:val="105"/>
          <w:sz w:val="11"/>
        </w:rPr>
        <w:t>u</w:t>
      </w:r>
      <w:r>
        <w:rPr>
          <w:rFonts w:ascii="Arial"/>
          <w:color w:val="4D4957"/>
          <w:w w:val="105"/>
          <w:sz w:val="11"/>
        </w:rPr>
        <w:t>t</w:t>
      </w:r>
      <w:r>
        <w:rPr>
          <w:rFonts w:ascii="Arial"/>
          <w:color w:val="4D4957"/>
          <w:w w:val="110"/>
          <w:sz w:val="11"/>
        </w:rPr>
        <w:t> </w:t>
      </w:r>
      <w:r>
        <w:rPr>
          <w:rFonts w:ascii="Arial"/>
          <w:color w:val="54262F"/>
          <w:w w:val="110"/>
          <w:sz w:val="11"/>
        </w:rPr>
        <w:t>t</w:t>
      </w:r>
      <w:r>
        <w:rPr>
          <w:rFonts w:ascii="Arial"/>
          <w:color w:val="67314F"/>
          <w:w w:val="110"/>
          <w:sz w:val="11"/>
        </w:rPr>
        <w:t>h</w:t>
      </w:r>
      <w:r>
        <w:rPr>
          <w:rFonts w:ascii="Arial"/>
          <w:color w:val="4D4957"/>
          <w:w w:val="110"/>
          <w:sz w:val="11"/>
        </w:rPr>
        <w:t>e deg</w:t>
      </w:r>
      <w:r>
        <w:rPr>
          <w:rFonts w:ascii="Arial"/>
          <w:color w:val="67314F"/>
          <w:w w:val="110"/>
          <w:sz w:val="11"/>
        </w:rPr>
        <w:t>r</w:t>
      </w:r>
      <w:r>
        <w:rPr>
          <w:rFonts w:ascii="Arial"/>
          <w:color w:val="4D4957"/>
          <w:w w:val="110"/>
          <w:sz w:val="11"/>
        </w:rPr>
        <w:t>ee of c</w:t>
      </w:r>
      <w:r>
        <w:rPr>
          <w:rFonts w:ascii="Arial"/>
          <w:color w:val="495E7C"/>
          <w:w w:val="110"/>
          <w:sz w:val="11"/>
        </w:rPr>
        <w:t>o</w:t>
      </w:r>
      <w:r>
        <w:rPr>
          <w:rFonts w:ascii="Arial"/>
          <w:color w:val="4D4957"/>
          <w:w w:val="110"/>
          <w:sz w:val="11"/>
        </w:rPr>
        <w:t>m</w:t>
      </w:r>
      <w:r>
        <w:rPr>
          <w:rFonts w:ascii="Arial"/>
          <w:color w:val="AE9E91"/>
          <w:w w:val="110"/>
          <w:sz w:val="11"/>
        </w:rPr>
        <w:t>...</w:t>
      </w:r>
    </w:p>
    <w:p>
      <w:pPr>
        <w:pStyle w:val="BodyText"/>
        <w:rPr>
          <w:rFonts w:ascii="Arial"/>
          <w:sz w:val="12"/>
        </w:rPr>
      </w:pPr>
    </w:p>
    <w:p>
      <w:pPr>
        <w:pStyle w:val="BodyText"/>
        <w:rPr>
          <w:rFonts w:ascii="Arial"/>
          <w:sz w:val="12"/>
        </w:rPr>
      </w:pPr>
    </w:p>
    <w:p>
      <w:pPr>
        <w:spacing w:line="126" w:lineRule="exact" w:before="98"/>
        <w:ind w:left="1973" w:right="0" w:firstLine="0"/>
        <w:jc w:val="left"/>
        <w:rPr>
          <w:rFonts w:ascii="Arial"/>
          <w:sz w:val="11"/>
        </w:rPr>
      </w:pPr>
      <w:r>
        <w:rPr>
          <w:rFonts w:ascii="Arial"/>
          <w:color w:val="4D4957"/>
          <w:w w:val="110"/>
          <w:sz w:val="11"/>
        </w:rPr>
        <w:t>Wit</w:t>
      </w:r>
      <w:r>
        <w:rPr>
          <w:rFonts w:ascii="Arial"/>
          <w:color w:val="67314F"/>
          <w:w w:val="110"/>
          <w:sz w:val="11"/>
        </w:rPr>
        <w:t>h </w:t>
      </w:r>
      <w:r>
        <w:rPr>
          <w:rFonts w:ascii="Arial"/>
          <w:color w:val="4D4957"/>
          <w:w w:val="110"/>
          <w:sz w:val="11"/>
        </w:rPr>
        <w:t>too</w:t>
      </w:r>
      <w:r>
        <w:rPr>
          <w:rFonts w:ascii="Arial"/>
          <w:color w:val="67314F"/>
          <w:w w:val="110"/>
          <w:sz w:val="11"/>
        </w:rPr>
        <w:t>l</w:t>
      </w:r>
      <w:r>
        <w:rPr>
          <w:rFonts w:ascii="Arial"/>
          <w:color w:val="4D4957"/>
          <w:w w:val="110"/>
          <w:sz w:val="11"/>
        </w:rPr>
        <w:t>s </w:t>
      </w:r>
      <w:r>
        <w:rPr>
          <w:rFonts w:ascii="Arial"/>
          <w:color w:val="54262F"/>
          <w:w w:val="110"/>
          <w:sz w:val="11"/>
        </w:rPr>
        <w:t>t</w:t>
      </w:r>
      <w:r>
        <w:rPr>
          <w:rFonts w:ascii="Arial"/>
          <w:color w:val="67314F"/>
          <w:w w:val="110"/>
          <w:sz w:val="11"/>
        </w:rPr>
        <w:t>h</w:t>
      </w:r>
      <w:r>
        <w:rPr>
          <w:rFonts w:ascii="Arial"/>
          <w:color w:val="4D4957"/>
          <w:w w:val="110"/>
          <w:sz w:val="11"/>
        </w:rPr>
        <w:t>a</w:t>
      </w:r>
      <w:r>
        <w:rPr>
          <w:rFonts w:ascii="Arial"/>
          <w:color w:val="67314F"/>
          <w:w w:val="110"/>
          <w:sz w:val="11"/>
        </w:rPr>
        <w:t>t </w:t>
      </w:r>
      <w:r>
        <w:rPr>
          <w:rFonts w:ascii="Arial"/>
          <w:color w:val="62646E"/>
          <w:w w:val="110"/>
          <w:sz w:val="11"/>
        </w:rPr>
        <w:t>s</w:t>
      </w:r>
      <w:r>
        <w:rPr>
          <w:rFonts w:ascii="Arial"/>
          <w:color w:val="54262F"/>
          <w:w w:val="110"/>
          <w:sz w:val="11"/>
        </w:rPr>
        <w:t>t</w:t>
      </w:r>
      <w:r>
        <w:rPr>
          <w:rFonts w:ascii="Arial"/>
          <w:color w:val="4D4957"/>
          <w:w w:val="110"/>
          <w:sz w:val="11"/>
        </w:rPr>
        <w:t>o</w:t>
      </w:r>
      <w:r>
        <w:rPr>
          <w:rFonts w:ascii="Arial"/>
          <w:color w:val="67314F"/>
          <w:w w:val="110"/>
          <w:sz w:val="11"/>
        </w:rPr>
        <w:t>r</w:t>
      </w:r>
      <w:r>
        <w:rPr>
          <w:rFonts w:ascii="Arial"/>
          <w:color w:val="4D4957"/>
          <w:w w:val="110"/>
          <w:sz w:val="11"/>
        </w:rPr>
        <w:t>e e</w:t>
      </w:r>
      <w:r>
        <w:rPr>
          <w:rFonts w:ascii="Arial"/>
          <w:color w:val="67314F"/>
          <w:w w:val="110"/>
          <w:sz w:val="11"/>
        </w:rPr>
        <w:t>n</w:t>
      </w:r>
      <w:r>
        <w:rPr>
          <w:rFonts w:ascii="Arial"/>
          <w:color w:val="4D4957"/>
          <w:w w:val="110"/>
          <w:sz w:val="11"/>
        </w:rPr>
        <w:t>d</w:t>
      </w:r>
    </w:p>
    <w:p>
      <w:pPr>
        <w:spacing w:line="137" w:lineRule="exact" w:before="0"/>
        <w:ind w:left="1918" w:right="0" w:firstLine="0"/>
        <w:jc w:val="left"/>
        <w:rPr>
          <w:rFonts w:ascii="Arial"/>
          <w:b/>
          <w:sz w:val="12"/>
        </w:rPr>
      </w:pPr>
      <w:r>
        <w:rPr>
          <w:rFonts w:ascii="Arial"/>
          <w:b/>
          <w:color w:val="67314F"/>
          <w:w w:val="95"/>
          <w:sz w:val="12"/>
        </w:rPr>
        <w:t>p</w:t>
      </w:r>
      <w:r>
        <w:rPr>
          <w:rFonts w:ascii="Arial"/>
          <w:b/>
          <w:color w:val="4D4957"/>
          <w:w w:val="95"/>
          <w:sz w:val="12"/>
        </w:rPr>
        <w:t>rov</w:t>
      </w:r>
      <w:r>
        <w:rPr>
          <w:rFonts w:ascii="Arial"/>
          <w:b/>
          <w:color w:val="83466E"/>
          <w:w w:val="95"/>
          <w:sz w:val="12"/>
        </w:rPr>
        <w:t>i</w:t>
      </w:r>
      <w:r>
        <w:rPr>
          <w:rFonts w:ascii="Arial"/>
          <w:b/>
          <w:color w:val="4D4957"/>
          <w:w w:val="95"/>
          <w:sz w:val="12"/>
        </w:rPr>
        <w:t>de </w:t>
      </w:r>
      <w:r>
        <w:rPr>
          <w:rFonts w:ascii="Arial"/>
          <w:b/>
          <w:color w:val="83466E"/>
          <w:w w:val="95"/>
          <w:sz w:val="11"/>
        </w:rPr>
        <w:t>i</w:t>
      </w:r>
      <w:r>
        <w:rPr>
          <w:rFonts w:ascii="Arial"/>
          <w:b/>
          <w:color w:val="67314F"/>
          <w:w w:val="95"/>
          <w:sz w:val="11"/>
        </w:rPr>
        <w:t>n</w:t>
      </w:r>
      <w:r>
        <w:rPr>
          <w:rFonts w:ascii="Arial"/>
          <w:b/>
          <w:color w:val="4D4957"/>
          <w:w w:val="95"/>
          <w:sz w:val="11"/>
        </w:rPr>
        <w:t>fo</w:t>
      </w:r>
      <w:r>
        <w:rPr>
          <w:rFonts w:ascii="Arial"/>
          <w:b/>
          <w:color w:val="67314F"/>
          <w:w w:val="95"/>
          <w:sz w:val="11"/>
        </w:rPr>
        <w:t>rr</w:t>
      </w:r>
      <w:r>
        <w:rPr>
          <w:rFonts w:ascii="Arial"/>
          <w:b/>
          <w:color w:val="4D4957"/>
          <w:w w:val="95"/>
          <w:sz w:val="11"/>
        </w:rPr>
        <w:t>m </w:t>
      </w:r>
      <w:r>
        <w:rPr>
          <w:rFonts w:ascii="Arial"/>
          <w:b/>
          <w:color w:val="312D2F"/>
          <w:w w:val="95"/>
          <w:sz w:val="11"/>
        </w:rPr>
        <w:t>1</w:t>
      </w:r>
      <w:r>
        <w:rPr>
          <w:rFonts w:ascii="Arial"/>
          <w:b/>
          <w:color w:val="67314F"/>
          <w:w w:val="95"/>
          <w:sz w:val="11"/>
        </w:rPr>
        <w:t>t</w:t>
      </w:r>
      <w:r>
        <w:rPr>
          <w:rFonts w:ascii="Arial"/>
          <w:b/>
          <w:color w:val="83466E"/>
          <w:w w:val="95"/>
          <w:sz w:val="11"/>
        </w:rPr>
        <w:t>i</w:t>
      </w:r>
      <w:r>
        <w:rPr>
          <w:rFonts w:ascii="Arial"/>
          <w:b/>
          <w:color w:val="4D4957"/>
          <w:w w:val="95"/>
          <w:sz w:val="11"/>
        </w:rPr>
        <w:t>o</w:t>
      </w:r>
      <w:r>
        <w:rPr>
          <w:rFonts w:ascii="Arial"/>
          <w:b/>
          <w:color w:val="67314F"/>
          <w:w w:val="95"/>
          <w:sz w:val="11"/>
        </w:rPr>
        <w:t>n </w:t>
      </w:r>
      <w:r>
        <w:rPr>
          <w:rFonts w:ascii="Arial"/>
          <w:b/>
          <w:color w:val="4D4957"/>
          <w:w w:val="95"/>
          <w:sz w:val="12"/>
        </w:rPr>
        <w:t>abo</w:t>
      </w:r>
      <w:r>
        <w:rPr>
          <w:rFonts w:ascii="Arial"/>
          <w:b/>
          <w:color w:val="67314F"/>
          <w:w w:val="95"/>
          <w:sz w:val="12"/>
        </w:rPr>
        <w:t>u</w:t>
      </w:r>
      <w:r>
        <w:rPr>
          <w:rFonts w:ascii="Arial"/>
          <w:b/>
          <w:color w:val="4D4957"/>
          <w:w w:val="95"/>
          <w:sz w:val="12"/>
        </w:rPr>
        <w:t>t</w:t>
      </w:r>
    </w:p>
    <w:p>
      <w:pPr>
        <w:spacing w:before="10"/>
        <w:ind w:left="2189" w:right="0" w:firstLine="0"/>
        <w:jc w:val="left"/>
        <w:rPr>
          <w:rFonts w:ascii="Arial"/>
          <w:sz w:val="11"/>
        </w:rPr>
      </w:pPr>
      <w:r>
        <w:rPr>
          <w:rFonts w:ascii="Arial"/>
          <w:color w:val="663128"/>
          <w:w w:val="105"/>
          <w:sz w:val="11"/>
        </w:rPr>
        <w:t>t </w:t>
      </w:r>
      <w:r>
        <w:rPr>
          <w:rFonts w:ascii="Arial"/>
          <w:color w:val="67314F"/>
          <w:w w:val="105"/>
          <w:sz w:val="11"/>
        </w:rPr>
        <w:t>h</w:t>
      </w:r>
      <w:r>
        <w:rPr>
          <w:rFonts w:ascii="Arial"/>
          <w:color w:val="4D4957"/>
          <w:w w:val="105"/>
          <w:sz w:val="11"/>
        </w:rPr>
        <w:t>e deg</w:t>
      </w:r>
      <w:r>
        <w:rPr>
          <w:rFonts w:ascii="Arial"/>
          <w:color w:val="67314F"/>
          <w:w w:val="105"/>
          <w:sz w:val="11"/>
        </w:rPr>
        <w:t>r</w:t>
      </w:r>
      <w:r>
        <w:rPr>
          <w:rFonts w:ascii="Arial"/>
          <w:color w:val="4D4957"/>
          <w:w w:val="105"/>
          <w:sz w:val="11"/>
        </w:rPr>
        <w:t>ee o</w:t>
      </w:r>
      <w:r>
        <w:rPr>
          <w:rFonts w:ascii="Arial"/>
          <w:color w:val="725B44"/>
          <w:w w:val="105"/>
          <w:sz w:val="11"/>
        </w:rPr>
        <w:t>f </w:t>
      </w:r>
      <w:r>
        <w:rPr>
          <w:rFonts w:ascii="Arial"/>
          <w:color w:val="4D4957"/>
          <w:w w:val="105"/>
          <w:sz w:val="11"/>
        </w:rPr>
        <w:t>com</w:t>
      </w:r>
      <w:r>
        <w:rPr>
          <w:rFonts w:ascii="Arial"/>
          <w:color w:val="AE9E91"/>
          <w:w w:val="105"/>
          <w:sz w:val="11"/>
        </w:rPr>
        <w:t>..</w:t>
      </w:r>
    </w:p>
    <w:p>
      <w:pPr>
        <w:pStyle w:val="BodyText"/>
        <w:rPr>
          <w:rFonts w:ascii="Arial"/>
          <w:sz w:val="12"/>
        </w:rPr>
      </w:pPr>
    </w:p>
    <w:p>
      <w:pPr>
        <w:pStyle w:val="BodyText"/>
        <w:rPr>
          <w:rFonts w:ascii="Arial"/>
          <w:sz w:val="12"/>
        </w:rPr>
      </w:pPr>
    </w:p>
    <w:p>
      <w:pPr>
        <w:pStyle w:val="BodyText"/>
        <w:spacing w:before="7"/>
        <w:rPr>
          <w:rFonts w:ascii="Arial"/>
          <w:sz w:val="15"/>
        </w:rPr>
      </w:pPr>
    </w:p>
    <w:p>
      <w:pPr>
        <w:spacing w:line="264" w:lineRule="auto" w:before="0"/>
        <w:ind w:left="2445" w:right="6892" w:firstLine="1"/>
        <w:jc w:val="right"/>
        <w:rPr>
          <w:rFonts w:ascii="Arial"/>
          <w:sz w:val="11"/>
        </w:rPr>
      </w:pPr>
      <w:r>
        <w:rPr>
          <w:rFonts w:ascii="Arial"/>
          <w:color w:val="4D4957"/>
          <w:w w:val="105"/>
          <w:sz w:val="11"/>
        </w:rPr>
        <w:t>Comp</w:t>
      </w:r>
      <w:r>
        <w:rPr>
          <w:rFonts w:ascii="Arial"/>
          <w:color w:val="67314F"/>
          <w:w w:val="105"/>
          <w:sz w:val="11"/>
        </w:rPr>
        <w:t>l</w:t>
      </w:r>
      <w:r>
        <w:rPr>
          <w:rFonts w:ascii="Arial"/>
          <w:color w:val="4D4957"/>
          <w:w w:val="105"/>
          <w:sz w:val="11"/>
        </w:rPr>
        <w:t>e</w:t>
      </w:r>
      <w:r>
        <w:rPr>
          <w:rFonts w:ascii="Arial"/>
          <w:color w:val="54262F"/>
          <w:w w:val="105"/>
          <w:sz w:val="11"/>
        </w:rPr>
        <w:t>t</w:t>
      </w:r>
      <w:r>
        <w:rPr>
          <w:rFonts w:ascii="Arial"/>
          <w:color w:val="4D4957"/>
          <w:w w:val="105"/>
          <w:sz w:val="11"/>
        </w:rPr>
        <w:t>e</w:t>
      </w:r>
      <w:r>
        <w:rPr>
          <w:rFonts w:ascii="Arial"/>
          <w:color w:val="67314F"/>
          <w:w w:val="105"/>
          <w:sz w:val="11"/>
        </w:rPr>
        <w:t>n</w:t>
      </w:r>
      <w:r>
        <w:rPr>
          <w:rFonts w:ascii="Arial"/>
          <w:color w:val="4D4957"/>
          <w:w w:val="105"/>
          <w:sz w:val="11"/>
        </w:rPr>
        <w:t>ess </w:t>
      </w:r>
      <w:r>
        <w:rPr>
          <w:rFonts w:ascii="Arial"/>
          <w:color w:val="83466E"/>
          <w:w w:val="110"/>
          <w:sz w:val="11"/>
        </w:rPr>
        <w:t>i</w:t>
      </w:r>
      <w:r>
        <w:rPr>
          <w:rFonts w:ascii="Arial"/>
          <w:color w:val="4D4957"/>
          <w:w w:val="110"/>
          <w:sz w:val="11"/>
        </w:rPr>
        <w:t>s </w:t>
      </w:r>
      <w:r>
        <w:rPr>
          <w:rFonts w:ascii="Arial"/>
          <w:color w:val="67314F"/>
          <w:w w:val="110"/>
          <w:sz w:val="11"/>
        </w:rPr>
        <w:t>n</w:t>
      </w:r>
      <w:r>
        <w:rPr>
          <w:rFonts w:ascii="Arial"/>
          <w:color w:val="4D4957"/>
          <w:w w:val="110"/>
          <w:sz w:val="11"/>
        </w:rPr>
        <w:t>o</w:t>
      </w:r>
      <w:r>
        <w:rPr>
          <w:rFonts w:ascii="Arial"/>
          <w:color w:val="67314F"/>
          <w:w w:val="110"/>
          <w:sz w:val="11"/>
        </w:rPr>
        <w:t>t </w:t>
      </w:r>
      <w:r>
        <w:rPr>
          <w:rFonts w:ascii="Arial"/>
          <w:color w:val="4D4957"/>
          <w:w w:val="110"/>
          <w:sz w:val="11"/>
        </w:rPr>
        <w:t>c</w:t>
      </w:r>
      <w:r>
        <w:rPr>
          <w:rFonts w:ascii="Arial"/>
          <w:color w:val="67314F"/>
          <w:w w:val="110"/>
          <w:sz w:val="11"/>
        </w:rPr>
        <w:t>h</w:t>
      </w:r>
      <w:r>
        <w:rPr>
          <w:rFonts w:ascii="Arial"/>
          <w:color w:val="4D4957"/>
          <w:w w:val="110"/>
          <w:sz w:val="11"/>
        </w:rPr>
        <w:t>ecked</w:t>
      </w:r>
    </w:p>
    <w:p>
      <w:pPr>
        <w:pStyle w:val="BodyText"/>
        <w:rPr>
          <w:rFonts w:ascii="Arial"/>
          <w:sz w:val="12"/>
        </w:rPr>
      </w:pPr>
    </w:p>
    <w:p>
      <w:pPr>
        <w:pStyle w:val="BodyText"/>
        <w:rPr>
          <w:rFonts w:ascii="Arial"/>
          <w:sz w:val="12"/>
        </w:rPr>
      </w:pPr>
    </w:p>
    <w:p>
      <w:pPr>
        <w:pStyle w:val="BodyText"/>
        <w:rPr>
          <w:rFonts w:ascii="Arial"/>
          <w:sz w:val="12"/>
        </w:rPr>
      </w:pPr>
    </w:p>
    <w:p>
      <w:pPr>
        <w:pStyle w:val="BodyText"/>
        <w:spacing w:before="4"/>
        <w:rPr>
          <w:rFonts w:ascii="Arial"/>
          <w:sz w:val="13"/>
        </w:rPr>
      </w:pPr>
    </w:p>
    <w:p>
      <w:pPr>
        <w:spacing w:before="0"/>
        <w:ind w:left="0" w:right="6899" w:firstLine="0"/>
        <w:jc w:val="right"/>
        <w:rPr>
          <w:rFonts w:ascii="Arial"/>
          <w:sz w:val="11"/>
        </w:rPr>
      </w:pPr>
      <w:r>
        <w:rPr>
          <w:rFonts w:ascii="Arial"/>
          <w:color w:val="725B44"/>
          <w:w w:val="110"/>
          <w:sz w:val="11"/>
        </w:rPr>
        <w:t>I </w:t>
      </w:r>
      <w:r>
        <w:rPr>
          <w:rFonts w:ascii="Arial"/>
          <w:color w:val="4D4957"/>
          <w:w w:val="110"/>
          <w:sz w:val="11"/>
        </w:rPr>
        <w:t>do </w:t>
      </w:r>
      <w:r>
        <w:rPr>
          <w:rFonts w:ascii="Arial"/>
          <w:color w:val="67314F"/>
          <w:w w:val="110"/>
          <w:sz w:val="11"/>
        </w:rPr>
        <w:t>n</w:t>
      </w:r>
      <w:r>
        <w:rPr>
          <w:rFonts w:ascii="Arial"/>
          <w:color w:val="4D4957"/>
          <w:w w:val="110"/>
          <w:sz w:val="11"/>
        </w:rPr>
        <w:t>o</w:t>
      </w:r>
      <w:r>
        <w:rPr>
          <w:rFonts w:ascii="Arial"/>
          <w:color w:val="54262F"/>
          <w:w w:val="110"/>
          <w:sz w:val="11"/>
        </w:rPr>
        <w:t>t </w:t>
      </w:r>
      <w:r>
        <w:rPr>
          <w:rFonts w:ascii="Arial"/>
          <w:color w:val="4D4957"/>
          <w:w w:val="110"/>
          <w:sz w:val="11"/>
        </w:rPr>
        <w:t>k</w:t>
      </w:r>
      <w:r>
        <w:rPr>
          <w:rFonts w:ascii="Arial"/>
          <w:color w:val="67314F"/>
          <w:w w:val="110"/>
          <w:sz w:val="11"/>
        </w:rPr>
        <w:t>n</w:t>
      </w:r>
      <w:r>
        <w:rPr>
          <w:rFonts w:ascii="Arial"/>
          <w:color w:val="4D4957"/>
          <w:w w:val="110"/>
          <w:sz w:val="11"/>
        </w:rPr>
        <w:t>ow </w:t>
      </w:r>
      <w:r>
        <w:rPr>
          <w:rFonts w:ascii="Arial"/>
          <w:color w:val="892F6B"/>
          <w:w w:val="110"/>
          <w:sz w:val="11"/>
        </w:rPr>
        <w:t>i</w:t>
      </w:r>
      <w:r>
        <w:rPr>
          <w:rFonts w:ascii="Arial"/>
          <w:color w:val="4D4957"/>
          <w:w w:val="110"/>
          <w:sz w:val="11"/>
        </w:rPr>
        <w:t>t</w:t>
      </w:r>
    </w:p>
    <w:p>
      <w:pPr>
        <w:pStyle w:val="BodyText"/>
        <w:rPr>
          <w:rFonts w:ascii="Arial"/>
          <w:sz w:val="20"/>
        </w:rPr>
      </w:pPr>
    </w:p>
    <w:p>
      <w:pPr>
        <w:pStyle w:val="BodyText"/>
        <w:rPr>
          <w:rFonts w:ascii="Arial"/>
          <w:sz w:val="20"/>
        </w:rPr>
      </w:pPr>
    </w:p>
    <w:p>
      <w:pPr>
        <w:pStyle w:val="BodyText"/>
        <w:spacing w:before="1"/>
        <w:rPr>
          <w:rFonts w:ascii="Arial"/>
          <w:sz w:val="20"/>
        </w:rPr>
      </w:pPr>
    </w:p>
    <w:p>
      <w:pPr>
        <w:tabs>
          <w:tab w:pos="4408" w:val="left" w:leader="none"/>
          <w:tab w:pos="5646" w:val="left" w:leader="none"/>
          <w:tab w:pos="6868" w:val="left" w:leader="none"/>
          <w:tab w:pos="8094" w:val="left" w:leader="none"/>
        </w:tabs>
        <w:spacing w:before="101"/>
        <w:ind w:left="3205" w:right="0" w:firstLine="0"/>
        <w:jc w:val="left"/>
        <w:rPr>
          <w:rFonts w:ascii="Arial"/>
          <w:b/>
          <w:sz w:val="12"/>
        </w:rPr>
      </w:pPr>
      <w:r>
        <w:rPr>
          <w:rFonts w:ascii="Arial"/>
          <w:b/>
          <w:color w:val="495E7C"/>
          <w:w w:val="105"/>
          <w:sz w:val="12"/>
        </w:rPr>
        <w:t>0</w:t>
      </w:r>
      <w:r>
        <w:rPr>
          <w:rFonts w:ascii="Arial"/>
          <w:b/>
          <w:color w:val="495E7C"/>
          <w:spacing w:val="-14"/>
          <w:w w:val="105"/>
          <w:sz w:val="12"/>
        </w:rPr>
        <w:t> </w:t>
      </w:r>
      <w:r>
        <w:rPr>
          <w:rFonts w:ascii="Arial"/>
          <w:b/>
          <w:color w:val="62646E"/>
          <w:w w:val="105"/>
          <w:sz w:val="12"/>
        </w:rPr>
        <w:t>%</w:t>
        <w:tab/>
      </w:r>
      <w:r>
        <w:rPr>
          <w:rFonts w:ascii="Arial"/>
          <w:color w:val="4D4957"/>
          <w:spacing w:val="-6"/>
          <w:w w:val="105"/>
          <w:sz w:val="12"/>
        </w:rPr>
        <w:t>2</w:t>
      </w:r>
      <w:r>
        <w:rPr>
          <w:rFonts w:ascii="Arial"/>
          <w:color w:val="62646E"/>
          <w:spacing w:val="-6"/>
          <w:w w:val="105"/>
          <w:sz w:val="12"/>
        </w:rPr>
        <w:t>0</w:t>
      </w:r>
      <w:r>
        <w:rPr>
          <w:rFonts w:ascii="Arial"/>
          <w:color w:val="62646E"/>
          <w:spacing w:val="-19"/>
          <w:w w:val="105"/>
          <w:sz w:val="12"/>
        </w:rPr>
        <w:t> </w:t>
      </w:r>
      <w:r>
        <w:rPr>
          <w:rFonts w:ascii="Arial"/>
          <w:color w:val="62646E"/>
          <w:w w:val="105"/>
          <w:sz w:val="12"/>
        </w:rPr>
        <w:t>%</w:t>
        <w:tab/>
      </w:r>
      <w:r>
        <w:rPr>
          <w:rFonts w:ascii="Arial"/>
          <w:color w:val="4D4957"/>
          <w:spacing w:val="-5"/>
          <w:w w:val="105"/>
          <w:sz w:val="12"/>
        </w:rPr>
        <w:t>4</w:t>
      </w:r>
      <w:r>
        <w:rPr>
          <w:rFonts w:ascii="Arial"/>
          <w:color w:val="495E7C"/>
          <w:spacing w:val="-5"/>
          <w:w w:val="105"/>
          <w:sz w:val="12"/>
        </w:rPr>
        <w:t>0</w:t>
      </w:r>
      <w:r>
        <w:rPr>
          <w:rFonts w:ascii="Arial"/>
          <w:color w:val="495E7C"/>
          <w:spacing w:val="-16"/>
          <w:w w:val="105"/>
          <w:sz w:val="12"/>
        </w:rPr>
        <w:t> </w:t>
      </w:r>
      <w:r>
        <w:rPr>
          <w:rFonts w:ascii="Arial"/>
          <w:color w:val="62646E"/>
          <w:w w:val="105"/>
          <w:sz w:val="12"/>
        </w:rPr>
        <w:t>%</w:t>
        <w:tab/>
      </w:r>
      <w:r>
        <w:rPr>
          <w:rFonts w:ascii="Arial"/>
          <w:b/>
          <w:color w:val="495E7C"/>
          <w:w w:val="105"/>
          <w:sz w:val="12"/>
        </w:rPr>
        <w:t>60</w:t>
      </w:r>
      <w:r>
        <w:rPr>
          <w:rFonts w:ascii="Arial"/>
          <w:b/>
          <w:color w:val="495E7C"/>
          <w:spacing w:val="-22"/>
          <w:w w:val="105"/>
          <w:sz w:val="12"/>
        </w:rPr>
        <w:t> </w:t>
      </w:r>
      <w:r>
        <w:rPr>
          <w:rFonts w:ascii="Arial"/>
          <w:b/>
          <w:color w:val="62646E"/>
          <w:w w:val="105"/>
          <w:sz w:val="12"/>
        </w:rPr>
        <w:t>%</w:t>
        <w:tab/>
      </w:r>
      <w:r>
        <w:rPr>
          <w:rFonts w:ascii="Arial"/>
          <w:b/>
          <w:color w:val="4D4957"/>
          <w:w w:val="105"/>
          <w:sz w:val="12"/>
        </w:rPr>
        <w:t>80</w:t>
      </w:r>
      <w:r>
        <w:rPr>
          <w:rFonts w:ascii="Arial"/>
          <w:b/>
          <w:color w:val="4D4957"/>
          <w:spacing w:val="-16"/>
          <w:w w:val="105"/>
          <w:sz w:val="12"/>
        </w:rPr>
        <w:t> </w:t>
      </w:r>
      <w:r>
        <w:rPr>
          <w:rFonts w:ascii="Arial"/>
          <w:b/>
          <w:color w:val="62646E"/>
          <w:w w:val="105"/>
          <w:sz w:val="12"/>
        </w:rPr>
        <w:t>%</w:t>
      </w:r>
    </w:p>
    <w:p>
      <w:pPr>
        <w:pStyle w:val="BodyText"/>
        <w:rPr>
          <w:rFonts w:ascii="Arial"/>
          <w:b/>
          <w:sz w:val="14"/>
        </w:rPr>
      </w:pPr>
    </w:p>
    <w:p>
      <w:pPr>
        <w:spacing w:before="125"/>
        <w:ind w:left="3058" w:right="0" w:firstLine="0"/>
        <w:jc w:val="left"/>
        <w:rPr>
          <w:rFonts w:ascii="Arial"/>
          <w:sz w:val="17"/>
        </w:rPr>
      </w:pPr>
      <w:r>
        <w:rPr>
          <w:rFonts w:ascii="Arial"/>
          <w:b/>
          <w:color w:val="030303"/>
          <w:w w:val="105"/>
          <w:sz w:val="16"/>
        </w:rPr>
        <w:t>Figure 23. </w:t>
      </w:r>
      <w:r>
        <w:rPr>
          <w:rFonts w:ascii="Arial"/>
          <w:color w:val="030303"/>
          <w:w w:val="105"/>
          <w:sz w:val="17"/>
        </w:rPr>
        <w:t>Ways to check evidence completeness</w:t>
      </w:r>
    </w:p>
    <w:p>
      <w:pPr>
        <w:spacing w:after="0"/>
        <w:jc w:val="left"/>
        <w:rPr>
          <w:rFonts w:ascii="Arial"/>
          <w:sz w:val="17"/>
        </w:rPr>
        <w:sectPr>
          <w:type w:val="continuous"/>
          <w:pgSz w:w="11900" w:h="16840"/>
          <w:pgMar w:top="1600" w:bottom="280" w:left="920" w:right="860"/>
        </w:sectPr>
      </w:pPr>
    </w:p>
    <w:p>
      <w:pPr>
        <w:pStyle w:val="BodyText"/>
        <w:rPr>
          <w:rFonts w:ascii="Arial"/>
          <w:sz w:val="20"/>
        </w:rPr>
      </w:pPr>
    </w:p>
    <w:p>
      <w:pPr>
        <w:pStyle w:val="BodyText"/>
        <w:rPr>
          <w:rFonts w:ascii="Arial"/>
          <w:sz w:val="20"/>
        </w:rPr>
      </w:pPr>
    </w:p>
    <w:p>
      <w:pPr>
        <w:pStyle w:val="BodyText"/>
        <w:spacing w:before="7"/>
        <w:rPr>
          <w:rFonts w:ascii="Arial"/>
          <w:sz w:val="23"/>
        </w:rPr>
      </w:pPr>
    </w:p>
    <w:p>
      <w:pPr>
        <w:pStyle w:val="BodyText"/>
        <w:ind w:left="1532"/>
        <w:rPr>
          <w:rFonts w:ascii="Arial"/>
          <w:sz w:val="20"/>
        </w:rPr>
      </w:pPr>
      <w:r>
        <w:rPr>
          <w:rFonts w:ascii="Arial"/>
          <w:sz w:val="20"/>
        </w:rPr>
        <w:drawing>
          <wp:inline distT="0" distB="0" distL="0" distR="0">
            <wp:extent cx="4559808" cy="3465576"/>
            <wp:effectExtent l="0" t="0" r="0" b="0"/>
            <wp:docPr id="47" name="image74.png" descr=""/>
            <wp:cNvGraphicFramePr>
              <a:graphicFrameLocks noChangeAspect="1"/>
            </wp:cNvGraphicFramePr>
            <a:graphic>
              <a:graphicData uri="http://schemas.openxmlformats.org/drawingml/2006/picture">
                <pic:pic>
                  <pic:nvPicPr>
                    <pic:cNvPr id="48" name="image74.png"/>
                    <pic:cNvPicPr/>
                  </pic:nvPicPr>
                  <pic:blipFill>
                    <a:blip r:embed="rId214" cstate="print"/>
                    <a:stretch>
                      <a:fillRect/>
                    </a:stretch>
                  </pic:blipFill>
                  <pic:spPr>
                    <a:xfrm>
                      <a:off x="0" y="0"/>
                      <a:ext cx="4559808" cy="3465576"/>
                    </a:xfrm>
                    <a:prstGeom prst="rect">
                      <a:avLst/>
                    </a:prstGeom>
                  </pic:spPr>
                </pic:pic>
              </a:graphicData>
            </a:graphic>
          </wp:inline>
        </w:drawing>
      </w:r>
      <w:r>
        <w:rPr>
          <w:rFonts w:ascii="Arial"/>
          <w:sz w:val="20"/>
        </w:rPr>
      </w:r>
    </w:p>
    <w:p>
      <w:pPr>
        <w:pStyle w:val="BodyText"/>
        <w:spacing w:before="9"/>
        <w:rPr>
          <w:rFonts w:ascii="Arial"/>
          <w:sz w:val="19"/>
        </w:rPr>
      </w:pPr>
    </w:p>
    <w:p>
      <w:pPr>
        <w:spacing w:before="59"/>
        <w:ind w:left="2576" w:right="0" w:firstLine="0"/>
        <w:jc w:val="left"/>
        <w:rPr>
          <w:sz w:val="20"/>
        </w:rPr>
      </w:pPr>
      <w:r>
        <w:rPr>
          <w:b/>
          <w:sz w:val="20"/>
        </w:rPr>
        <w:t>Figure 24. </w:t>
      </w:r>
      <w:r>
        <w:rPr>
          <w:sz w:val="20"/>
        </w:rPr>
        <w:t>Ways to perform evidence change impact analysis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r>
        <w:rPr/>
        <w:drawing>
          <wp:anchor distT="0" distB="0" distL="0" distR="0" allowOverlap="1" layoutInCell="1" locked="0" behindDoc="0" simplePos="0" relativeHeight="3784">
            <wp:simplePos x="0" y="0"/>
            <wp:positionH relativeFrom="page">
              <wp:posOffset>1399032</wp:posOffset>
            </wp:positionH>
            <wp:positionV relativeFrom="paragraph">
              <wp:posOffset>207019</wp:posOffset>
            </wp:positionV>
            <wp:extent cx="4669535" cy="2482596"/>
            <wp:effectExtent l="0" t="0" r="0" b="0"/>
            <wp:wrapTopAndBottom/>
            <wp:docPr id="49" name="image75.png" descr=""/>
            <wp:cNvGraphicFramePr>
              <a:graphicFrameLocks noChangeAspect="1"/>
            </wp:cNvGraphicFramePr>
            <a:graphic>
              <a:graphicData uri="http://schemas.openxmlformats.org/drawingml/2006/picture">
                <pic:pic>
                  <pic:nvPicPr>
                    <pic:cNvPr id="50" name="image75.png"/>
                    <pic:cNvPicPr/>
                  </pic:nvPicPr>
                  <pic:blipFill>
                    <a:blip r:embed="rId215" cstate="print"/>
                    <a:stretch>
                      <a:fillRect/>
                    </a:stretch>
                  </pic:blipFill>
                  <pic:spPr>
                    <a:xfrm>
                      <a:off x="0" y="0"/>
                      <a:ext cx="4669535" cy="248259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3"/>
        <w:rPr>
          <w:sz w:val="24"/>
        </w:rPr>
      </w:pPr>
    </w:p>
    <w:p>
      <w:pPr>
        <w:spacing w:before="0"/>
        <w:ind w:left="2660" w:right="0" w:firstLine="0"/>
        <w:jc w:val="left"/>
        <w:rPr>
          <w:sz w:val="20"/>
        </w:rPr>
      </w:pPr>
      <w:r>
        <w:rPr>
          <w:b/>
          <w:sz w:val="20"/>
        </w:rPr>
        <w:t>Figure 25. </w:t>
      </w:r>
      <w:r>
        <w:rPr>
          <w:sz w:val="20"/>
        </w:rPr>
        <w:t>Record of details about evidence change impact</w:t>
      </w:r>
    </w:p>
    <w:p>
      <w:pPr>
        <w:spacing w:after="0"/>
        <w:jc w:val="left"/>
        <w:rPr>
          <w:sz w:val="20"/>
        </w:rPr>
        <w:sectPr>
          <w:headerReference w:type="default" r:id="rId213"/>
          <w:pgSz w:w="11900" w:h="16840"/>
          <w:pgMar w:header="782" w:footer="455" w:top="1320" w:bottom="660" w:left="920" w:right="860"/>
        </w:sectPr>
      </w:pPr>
    </w:p>
    <w:p>
      <w:pPr>
        <w:pStyle w:val="BodyText"/>
        <w:rPr>
          <w:sz w:val="20"/>
        </w:rPr>
      </w:pPr>
    </w:p>
    <w:p>
      <w:pPr>
        <w:pStyle w:val="BodyText"/>
        <w:rPr>
          <w:sz w:val="20"/>
        </w:rPr>
      </w:pPr>
    </w:p>
    <w:p>
      <w:pPr>
        <w:pStyle w:val="BodyText"/>
        <w:spacing w:before="11"/>
        <w:rPr>
          <w:sz w:val="19"/>
        </w:rPr>
      </w:pPr>
    </w:p>
    <w:p>
      <w:pPr>
        <w:pStyle w:val="BodyText"/>
        <w:ind w:left="1532"/>
        <w:rPr>
          <w:sz w:val="20"/>
        </w:rPr>
      </w:pPr>
      <w:r>
        <w:rPr>
          <w:sz w:val="20"/>
        </w:rPr>
        <w:drawing>
          <wp:inline distT="0" distB="0" distL="0" distR="0">
            <wp:extent cx="4559808" cy="3465576"/>
            <wp:effectExtent l="0" t="0" r="0" b="0"/>
            <wp:docPr id="51" name="image76.png" descr=""/>
            <wp:cNvGraphicFramePr>
              <a:graphicFrameLocks noChangeAspect="1"/>
            </wp:cNvGraphicFramePr>
            <a:graphic>
              <a:graphicData uri="http://schemas.openxmlformats.org/drawingml/2006/picture">
                <pic:pic>
                  <pic:nvPicPr>
                    <pic:cNvPr id="52" name="image76.png"/>
                    <pic:cNvPicPr/>
                  </pic:nvPicPr>
                  <pic:blipFill>
                    <a:blip r:embed="rId216" cstate="print"/>
                    <a:stretch>
                      <a:fillRect/>
                    </a:stretch>
                  </pic:blipFill>
                  <pic:spPr>
                    <a:xfrm>
                      <a:off x="0" y="0"/>
                      <a:ext cx="4559808" cy="3465576"/>
                    </a:xfrm>
                    <a:prstGeom prst="rect">
                      <a:avLst/>
                    </a:prstGeom>
                  </pic:spPr>
                </pic:pic>
              </a:graphicData>
            </a:graphic>
          </wp:inline>
        </w:drawing>
      </w:r>
      <w:r>
        <w:rPr>
          <w:sz w:val="20"/>
        </w:rPr>
      </w:r>
    </w:p>
    <w:p>
      <w:pPr>
        <w:pStyle w:val="BodyText"/>
        <w:spacing w:before="8"/>
        <w:rPr>
          <w:sz w:val="18"/>
        </w:rPr>
      </w:pPr>
    </w:p>
    <w:p>
      <w:pPr>
        <w:spacing w:before="59"/>
        <w:ind w:left="3123" w:right="0" w:firstLine="0"/>
        <w:jc w:val="left"/>
        <w:rPr>
          <w:sz w:val="20"/>
        </w:rPr>
      </w:pPr>
      <w:r>
        <w:rPr>
          <w:b/>
          <w:sz w:val="20"/>
        </w:rPr>
        <w:t>Figure 26. </w:t>
      </w:r>
      <w:r>
        <w:rPr>
          <w:sz w:val="20"/>
        </w:rPr>
        <w:t>Ways to record evidence traceability</w:t>
      </w:r>
    </w:p>
    <w:p>
      <w:pPr>
        <w:pStyle w:val="BodyText"/>
        <w:rPr>
          <w:sz w:val="20"/>
        </w:rPr>
      </w:pPr>
    </w:p>
    <w:p>
      <w:pPr>
        <w:pStyle w:val="BodyText"/>
        <w:spacing w:before="9"/>
        <w:rPr>
          <w:sz w:val="19"/>
        </w:rPr>
      </w:pPr>
      <w:r>
        <w:rPr/>
        <w:drawing>
          <wp:anchor distT="0" distB="0" distL="0" distR="0" allowOverlap="1" layoutInCell="1" locked="0" behindDoc="0" simplePos="0" relativeHeight="3808">
            <wp:simplePos x="0" y="0"/>
            <wp:positionH relativeFrom="page">
              <wp:posOffset>1594103</wp:posOffset>
            </wp:positionH>
            <wp:positionV relativeFrom="paragraph">
              <wp:posOffset>178176</wp:posOffset>
            </wp:positionV>
            <wp:extent cx="4547616" cy="3465576"/>
            <wp:effectExtent l="0" t="0" r="0" b="0"/>
            <wp:wrapTopAndBottom/>
            <wp:docPr id="53" name="image77.png" descr=""/>
            <wp:cNvGraphicFramePr>
              <a:graphicFrameLocks noChangeAspect="1"/>
            </wp:cNvGraphicFramePr>
            <a:graphic>
              <a:graphicData uri="http://schemas.openxmlformats.org/drawingml/2006/picture">
                <pic:pic>
                  <pic:nvPicPr>
                    <pic:cNvPr id="54" name="image77.png"/>
                    <pic:cNvPicPr/>
                  </pic:nvPicPr>
                  <pic:blipFill>
                    <a:blip r:embed="rId217" cstate="print"/>
                    <a:stretch>
                      <a:fillRect/>
                    </a:stretch>
                  </pic:blipFill>
                  <pic:spPr>
                    <a:xfrm>
                      <a:off x="0" y="0"/>
                      <a:ext cx="4547616" cy="3465576"/>
                    </a:xfrm>
                    <a:prstGeom prst="rect">
                      <a:avLst/>
                    </a:prstGeom>
                  </pic:spPr>
                </pic:pic>
              </a:graphicData>
            </a:graphic>
          </wp:anchor>
        </w:drawing>
      </w:r>
    </w:p>
    <w:p>
      <w:pPr>
        <w:pStyle w:val="BodyText"/>
        <w:spacing w:before="1"/>
        <w:rPr>
          <w:sz w:val="21"/>
        </w:rPr>
      </w:pPr>
    </w:p>
    <w:p>
      <w:pPr>
        <w:spacing w:before="1"/>
        <w:ind w:left="3044" w:right="0" w:firstLine="0"/>
        <w:jc w:val="left"/>
        <w:rPr>
          <w:sz w:val="20"/>
        </w:rPr>
      </w:pPr>
      <w:r>
        <w:rPr>
          <w:b/>
          <w:sz w:val="20"/>
        </w:rPr>
        <w:t>Figure 27. </w:t>
      </w:r>
      <w:r>
        <w:rPr>
          <w:sz w:val="20"/>
        </w:rPr>
        <w:t>Techniques for structuring of evidence</w:t>
      </w:r>
    </w:p>
    <w:p>
      <w:pPr>
        <w:spacing w:after="0"/>
        <w:jc w:val="left"/>
        <w:rPr>
          <w:sz w:val="20"/>
        </w:rPr>
        <w:sectPr>
          <w:pgSz w:w="11900" w:h="16840"/>
          <w:pgMar w:header="782" w:footer="455" w:top="1320" w:bottom="660" w:left="920" w:right="860"/>
        </w:sectPr>
      </w:pPr>
    </w:p>
    <w:p>
      <w:pPr>
        <w:pStyle w:val="BodyText"/>
        <w:rPr>
          <w:sz w:val="20"/>
        </w:rPr>
      </w:pPr>
    </w:p>
    <w:p>
      <w:pPr>
        <w:pStyle w:val="BodyText"/>
        <w:rPr>
          <w:sz w:val="20"/>
        </w:rPr>
      </w:pPr>
    </w:p>
    <w:p>
      <w:pPr>
        <w:pStyle w:val="BodyText"/>
        <w:spacing w:before="11"/>
        <w:rPr>
          <w:sz w:val="19"/>
        </w:rPr>
      </w:pPr>
    </w:p>
    <w:p>
      <w:pPr>
        <w:pStyle w:val="BodyText"/>
        <w:ind w:left="1571"/>
        <w:rPr>
          <w:sz w:val="20"/>
        </w:rPr>
      </w:pPr>
      <w:r>
        <w:rPr>
          <w:sz w:val="20"/>
        </w:rPr>
        <w:drawing>
          <wp:inline distT="0" distB="0" distL="0" distR="0">
            <wp:extent cx="4559808" cy="3465576"/>
            <wp:effectExtent l="0" t="0" r="0" b="0"/>
            <wp:docPr id="55" name="image78.png" descr=""/>
            <wp:cNvGraphicFramePr>
              <a:graphicFrameLocks noChangeAspect="1"/>
            </wp:cNvGraphicFramePr>
            <a:graphic>
              <a:graphicData uri="http://schemas.openxmlformats.org/drawingml/2006/picture">
                <pic:pic>
                  <pic:nvPicPr>
                    <pic:cNvPr id="56" name="image78.png"/>
                    <pic:cNvPicPr/>
                  </pic:nvPicPr>
                  <pic:blipFill>
                    <a:blip r:embed="rId218" cstate="print"/>
                    <a:stretch>
                      <a:fillRect/>
                    </a:stretch>
                  </pic:blipFill>
                  <pic:spPr>
                    <a:xfrm>
                      <a:off x="0" y="0"/>
                      <a:ext cx="4559808" cy="3465576"/>
                    </a:xfrm>
                    <a:prstGeom prst="rect">
                      <a:avLst/>
                    </a:prstGeom>
                  </pic:spPr>
                </pic:pic>
              </a:graphicData>
            </a:graphic>
          </wp:inline>
        </w:drawing>
      </w:r>
      <w:r>
        <w:rPr>
          <w:sz w:val="20"/>
        </w:rPr>
      </w:r>
    </w:p>
    <w:p>
      <w:pPr>
        <w:pStyle w:val="BodyText"/>
        <w:spacing w:before="8"/>
        <w:rPr>
          <w:sz w:val="18"/>
        </w:rPr>
      </w:pPr>
    </w:p>
    <w:p>
      <w:pPr>
        <w:spacing w:before="59"/>
        <w:ind w:left="1475" w:right="1527" w:firstLine="0"/>
        <w:jc w:val="center"/>
        <w:rPr>
          <w:sz w:val="20"/>
        </w:rPr>
      </w:pPr>
      <w:r>
        <w:rPr>
          <w:b/>
          <w:sz w:val="20"/>
        </w:rPr>
        <w:t>Figure 28. </w:t>
      </w:r>
      <w:r>
        <w:rPr>
          <w:sz w:val="20"/>
        </w:rPr>
        <w:t>Techniques for evidence adequacy assessment</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r>
        <w:rPr/>
        <w:drawing>
          <wp:anchor distT="0" distB="0" distL="0" distR="0" allowOverlap="1" layoutInCell="1" locked="0" behindDoc="0" simplePos="0" relativeHeight="3832">
            <wp:simplePos x="0" y="0"/>
            <wp:positionH relativeFrom="page">
              <wp:posOffset>1488947</wp:posOffset>
            </wp:positionH>
            <wp:positionV relativeFrom="paragraph">
              <wp:posOffset>208388</wp:posOffset>
            </wp:positionV>
            <wp:extent cx="4579619" cy="2481072"/>
            <wp:effectExtent l="0" t="0" r="0" b="0"/>
            <wp:wrapTopAndBottom/>
            <wp:docPr id="57" name="image79.png" descr=""/>
            <wp:cNvGraphicFramePr>
              <a:graphicFrameLocks noChangeAspect="1"/>
            </wp:cNvGraphicFramePr>
            <a:graphic>
              <a:graphicData uri="http://schemas.openxmlformats.org/drawingml/2006/picture">
                <pic:pic>
                  <pic:nvPicPr>
                    <pic:cNvPr id="58" name="image79.png"/>
                    <pic:cNvPicPr/>
                  </pic:nvPicPr>
                  <pic:blipFill>
                    <a:blip r:embed="rId219" cstate="print"/>
                    <a:stretch>
                      <a:fillRect/>
                    </a:stretch>
                  </pic:blipFill>
                  <pic:spPr>
                    <a:xfrm>
                      <a:off x="0" y="0"/>
                      <a:ext cx="4579619" cy="248107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3"/>
        <w:rPr>
          <w:sz w:val="24"/>
        </w:rPr>
      </w:pPr>
    </w:p>
    <w:p>
      <w:pPr>
        <w:spacing w:before="0"/>
        <w:ind w:left="0" w:right="48" w:firstLine="0"/>
        <w:jc w:val="center"/>
        <w:rPr>
          <w:sz w:val="20"/>
        </w:rPr>
      </w:pPr>
      <w:r>
        <w:rPr>
          <w:b/>
          <w:sz w:val="20"/>
        </w:rPr>
        <w:t>Figure 29. </w:t>
      </w:r>
      <w:r>
        <w:rPr>
          <w:sz w:val="20"/>
        </w:rPr>
        <w:t>Check of how the confidence in a piece of evidence depends on the confidence in others</w:t>
      </w:r>
    </w:p>
    <w:p>
      <w:pPr>
        <w:spacing w:after="0"/>
        <w:jc w:val="center"/>
        <w:rPr>
          <w:sz w:val="20"/>
        </w:rPr>
        <w:sectPr>
          <w:pgSz w:w="11900" w:h="16840"/>
          <w:pgMar w:header="782" w:footer="455" w:top="1320" w:bottom="660" w:left="920" w:right="8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pStyle w:val="BodyText"/>
        <w:ind w:left="1264"/>
        <w:rPr>
          <w:sz w:val="20"/>
        </w:rPr>
      </w:pPr>
      <w:r>
        <w:rPr>
          <w:sz w:val="20"/>
        </w:rPr>
        <w:drawing>
          <wp:inline distT="0" distB="0" distL="0" distR="0">
            <wp:extent cx="4681728" cy="2482596"/>
            <wp:effectExtent l="0" t="0" r="0" b="0"/>
            <wp:docPr id="59" name="image80.png" descr=""/>
            <wp:cNvGraphicFramePr>
              <a:graphicFrameLocks noChangeAspect="1"/>
            </wp:cNvGraphicFramePr>
            <a:graphic>
              <a:graphicData uri="http://schemas.openxmlformats.org/drawingml/2006/picture">
                <pic:pic>
                  <pic:nvPicPr>
                    <pic:cNvPr id="60" name="image80.png"/>
                    <pic:cNvPicPr/>
                  </pic:nvPicPr>
                  <pic:blipFill>
                    <a:blip r:embed="rId220" cstate="print"/>
                    <a:stretch>
                      <a:fillRect/>
                    </a:stretch>
                  </pic:blipFill>
                  <pic:spPr>
                    <a:xfrm>
                      <a:off x="0" y="0"/>
                      <a:ext cx="4681728" cy="2482596"/>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spacing w:before="9"/>
        <w:rPr>
          <w:sz w:val="21"/>
        </w:rPr>
      </w:pPr>
    </w:p>
    <w:p>
      <w:pPr>
        <w:spacing w:before="59"/>
        <w:ind w:left="1479" w:right="1527" w:firstLine="0"/>
        <w:jc w:val="center"/>
        <w:rPr>
          <w:sz w:val="20"/>
        </w:rPr>
      </w:pPr>
      <w:r>
        <w:rPr>
          <w:b/>
          <w:sz w:val="20"/>
        </w:rPr>
        <w:t>Figure 30. </w:t>
      </w:r>
      <w:r>
        <w:rPr>
          <w:sz w:val="20"/>
        </w:rPr>
        <w:t>Check of confidence change effect in other pieces of evidence</w:t>
      </w:r>
    </w:p>
    <w:p>
      <w:pPr>
        <w:pStyle w:val="BodyText"/>
        <w:rPr>
          <w:sz w:val="20"/>
        </w:rPr>
      </w:pPr>
    </w:p>
    <w:p>
      <w:pPr>
        <w:pStyle w:val="BodyText"/>
        <w:spacing w:before="10"/>
        <w:rPr>
          <w:sz w:val="18"/>
        </w:rPr>
      </w:pPr>
      <w:r>
        <w:rPr/>
        <w:drawing>
          <wp:anchor distT="0" distB="0" distL="0" distR="0" allowOverlap="1" layoutInCell="1" locked="0" behindDoc="0" simplePos="0" relativeHeight="3856">
            <wp:simplePos x="0" y="0"/>
            <wp:positionH relativeFrom="page">
              <wp:posOffset>1630679</wp:posOffset>
            </wp:positionH>
            <wp:positionV relativeFrom="paragraph">
              <wp:posOffset>170782</wp:posOffset>
            </wp:positionV>
            <wp:extent cx="4511039" cy="3473196"/>
            <wp:effectExtent l="0" t="0" r="0" b="0"/>
            <wp:wrapTopAndBottom/>
            <wp:docPr id="61" name="image81.png" descr=""/>
            <wp:cNvGraphicFramePr>
              <a:graphicFrameLocks noChangeAspect="1"/>
            </wp:cNvGraphicFramePr>
            <a:graphic>
              <a:graphicData uri="http://schemas.openxmlformats.org/drawingml/2006/picture">
                <pic:pic>
                  <pic:nvPicPr>
                    <pic:cNvPr id="62" name="image81.png"/>
                    <pic:cNvPicPr/>
                  </pic:nvPicPr>
                  <pic:blipFill>
                    <a:blip r:embed="rId221" cstate="print"/>
                    <a:stretch>
                      <a:fillRect/>
                    </a:stretch>
                  </pic:blipFill>
                  <pic:spPr>
                    <a:xfrm>
                      <a:off x="0" y="0"/>
                      <a:ext cx="4511039" cy="3473196"/>
                    </a:xfrm>
                    <a:prstGeom prst="rect">
                      <a:avLst/>
                    </a:prstGeom>
                  </pic:spPr>
                </pic:pic>
              </a:graphicData>
            </a:graphic>
          </wp:anchor>
        </w:drawing>
      </w:r>
    </w:p>
    <w:p>
      <w:pPr>
        <w:pStyle w:val="BodyText"/>
        <w:spacing w:before="1"/>
        <w:rPr>
          <w:sz w:val="21"/>
        </w:rPr>
      </w:pPr>
    </w:p>
    <w:p>
      <w:pPr>
        <w:spacing w:before="1"/>
        <w:ind w:left="1478" w:right="1527" w:firstLine="0"/>
        <w:jc w:val="center"/>
        <w:rPr>
          <w:sz w:val="20"/>
        </w:rPr>
      </w:pPr>
      <w:r>
        <w:rPr>
          <w:b/>
          <w:sz w:val="20"/>
        </w:rPr>
        <w:t>Figure 31. </w:t>
      </w:r>
      <w:r>
        <w:rPr>
          <w:sz w:val="20"/>
        </w:rPr>
        <w:t>Importance of challenges for provision of evidence</w:t>
      </w:r>
    </w:p>
    <w:sectPr>
      <w:pgSz w:w="11900" w:h="16840"/>
      <w:pgMar w:header="782" w:footer="455" w:top="1320" w:bottom="660" w:left="920" w:right="8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4072"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279976pt;margin-top:805.969788pt;width:87.85pt;height:12pt;mso-position-horizontal-relative:page;mso-position-vertical-relative:page;z-index:-244048"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82.479797pt;margin-top:805.969788pt;width:51.85pt;height:12pt;mso-position-horizontal-relative:page;mso-position-vertical-relative:page;z-index:-244024" type="#_x0000_t202" filled="false" stroked="false">
          <v:textbox inset="0,0,0,0">
            <w:txbxContent>
              <w:p>
                <w:pPr>
                  <w:spacing w:line="223" w:lineRule="exact" w:before="0"/>
                  <w:ind w:left="20" w:right="0" w:firstLine="0"/>
                  <w:jc w:val="left"/>
                  <w:rPr>
                    <w:sz w:val="20"/>
                  </w:rPr>
                </w:pPr>
                <w:r>
                  <w:rPr>
                    <w:sz w:val="20"/>
                  </w:rPr>
                  <w:t>Page </w:t>
                </w:r>
                <w:r>
                  <w:rPr/>
                  <w:fldChar w:fldCharType="begin"/>
                </w:r>
                <w:r>
                  <w:rPr>
                    <w:sz w:val="20"/>
                  </w:rPr>
                  <w:instrText> PAGE </w:instrText>
                </w:r>
                <w:r>
                  <w:rPr/>
                  <w:fldChar w:fldCharType="separate"/>
                </w:r>
                <w:r>
                  <w:rPr/>
                  <w:t>3</w:t>
                </w:r>
                <w:r>
                  <w:rPr/>
                  <w:fldChar w:fldCharType="end"/>
                </w:r>
                <w:r>
                  <w:rPr>
                    <w:sz w:val="20"/>
                  </w:rPr>
                  <w:t> of 95</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3472"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399975pt;margin-top:806.089844pt;width:87.85pt;height:12pt;mso-position-horizontal-relative:page;mso-position-vertical-relative:page;z-index:-243448"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439819pt;margin-top:805.969788pt;width:57pt;height:12.1pt;mso-position-horizontal-relative:page;mso-position-vertical-relative:page;z-index:-243424" type="#_x0000_t202" filled="false" stroked="false">
          <v:textbox inset="0,0,0,0">
            <w:txbxContent>
              <w:p>
                <w:pPr>
                  <w:spacing w:line="226" w:lineRule="exact" w:before="0"/>
                  <w:ind w:left="20" w:right="0" w:firstLine="0"/>
                  <w:jc w:val="left"/>
                  <w:rPr>
                    <w:sz w:val="20"/>
                  </w:rPr>
                </w:pPr>
                <w:r>
                  <w:rPr>
                    <w:sz w:val="20"/>
                  </w:rPr>
                  <w:t>Page </w:t>
                </w:r>
                <w:r>
                  <w:rPr/>
                  <w:fldChar w:fldCharType="begin"/>
                </w:r>
                <w:r>
                  <w:rPr>
                    <w:sz w:val="20"/>
                  </w:rPr>
                  <w:instrText> PAGE </w:instrText>
                </w:r>
                <w:r>
                  <w:rPr/>
                  <w:fldChar w:fldCharType="separate"/>
                </w:r>
                <w:r>
                  <w:rPr/>
                  <w:t>65</w:t>
                </w:r>
                <w:r>
                  <w:rPr/>
                  <w:fldChar w:fldCharType="end"/>
                </w:r>
                <w:r>
                  <w:rPr>
                    <w:sz w:val="20"/>
                  </w:rPr>
                  <w:t> of 95</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3400"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279976pt;margin-top:805.969788pt;width:87.85pt;height:12pt;mso-position-horizontal-relative:page;mso-position-vertical-relative:page;z-index:-243376"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319794pt;margin-top:805.969788pt;width:57pt;height:12pt;mso-position-horizontal-relative:page;mso-position-vertical-relative:page;z-index:-243352" type="#_x0000_t202" filled="false" stroked="false">
          <v:textbox inset="0,0,0,0">
            <w:txbxContent>
              <w:p>
                <w:pPr>
                  <w:spacing w:line="223" w:lineRule="exact" w:before="0"/>
                  <w:ind w:left="20" w:right="0" w:firstLine="0"/>
                  <w:jc w:val="left"/>
                  <w:rPr>
                    <w:sz w:val="20"/>
                  </w:rPr>
                </w:pPr>
                <w:r>
                  <w:rPr>
                    <w:sz w:val="20"/>
                  </w:rPr>
                  <w:t>Page </w:t>
                </w:r>
                <w:r>
                  <w:rPr/>
                  <w:fldChar w:fldCharType="begin"/>
                </w:r>
                <w:r>
                  <w:rPr>
                    <w:sz w:val="20"/>
                  </w:rPr>
                  <w:instrText> PAGE </w:instrText>
                </w:r>
                <w:r>
                  <w:rPr/>
                  <w:fldChar w:fldCharType="separate"/>
                </w:r>
                <w:r>
                  <w:rPr/>
                  <w:t>70</w:t>
                </w:r>
                <w:r>
                  <w:rPr/>
                  <w:fldChar w:fldCharType="end"/>
                </w:r>
                <w:r>
                  <w:rPr>
                    <w:sz w:val="20"/>
                  </w:rPr>
                  <w:t> of 95</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3328"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399975pt;margin-top:806.089844pt;width:87.85pt;height:12pt;mso-position-horizontal-relative:page;mso-position-vertical-relative:page;z-index:-243304"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439819pt;margin-top:805.969788pt;width:57pt;height:12.1pt;mso-position-horizontal-relative:page;mso-position-vertical-relative:page;z-index:-243280" type="#_x0000_t202" filled="false" stroked="false">
          <v:textbox inset="0,0,0,0">
            <w:txbxContent>
              <w:p>
                <w:pPr>
                  <w:spacing w:line="226" w:lineRule="exact" w:before="0"/>
                  <w:ind w:left="20" w:right="0" w:firstLine="0"/>
                  <w:jc w:val="left"/>
                  <w:rPr>
                    <w:sz w:val="20"/>
                  </w:rPr>
                </w:pPr>
                <w:r>
                  <w:rPr>
                    <w:sz w:val="20"/>
                  </w:rPr>
                  <w:t>Page </w:t>
                </w:r>
                <w:r>
                  <w:rPr/>
                  <w:fldChar w:fldCharType="begin"/>
                </w:r>
                <w:r>
                  <w:rPr>
                    <w:sz w:val="20"/>
                  </w:rPr>
                  <w:instrText> PAGE </w:instrText>
                </w:r>
                <w:r>
                  <w:rPr/>
                  <w:fldChar w:fldCharType="separate"/>
                </w:r>
                <w:r>
                  <w:rPr/>
                  <w:t>87</w:t>
                </w:r>
                <w:r>
                  <w:rPr/>
                  <w:fldChar w:fldCharType="end"/>
                </w:r>
                <w:r>
                  <w:rPr>
                    <w:sz w:val="20"/>
                  </w:rPr>
                  <w:t> of 95</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group style="position:absolute;margin-left:57pt;margin-top:804.359863pt;width:481.95pt;height:.75pt;mso-position-horizontal-relative:page;mso-position-vertical-relative:page;z-index:-243256" coordorigin="1140,16087" coordsize="9639,15">
          <v:line style="position:absolute" from="1140,16094" to="7944,16094" stroked="true" strokeweight=".72pt" strokecolor="#000000">
            <v:stroke dashstyle="solid"/>
          </v:line>
          <v:rect style="position:absolute;left:7944;top:16087;width:15;height:15" filled="true" fillcolor="#000000" stroked="false">
            <v:fill type="solid"/>
          </v:rect>
          <v:line style="position:absolute" from="7958,16094" to="10778,16094" stroked="true" strokeweight=".72pt" strokecolor="#000000">
            <v:stroke dashstyle="solid"/>
          </v:line>
          <w10:wrap type="none"/>
        </v:group>
      </w:pict>
    </w:r>
    <w:r>
      <w:rPr/>
      <w:pict>
        <v:shape style="position:absolute;margin-left:61.527931pt;margin-top:806.861938pt;width:88.75pt;height:11.55pt;mso-position-horizontal-relative:page;mso-position-vertical-relative:page;z-index:-243232" type="#_x0000_t202" filled="false" stroked="false">
          <v:textbox inset="0,0,0,0">
            <w:txbxContent>
              <w:p>
                <w:pPr>
                  <w:spacing w:before="14"/>
                  <w:ind w:left="20" w:right="0" w:firstLine="0"/>
                  <w:jc w:val="left"/>
                  <w:rPr>
                    <w:rFonts w:ascii="Arial"/>
                    <w:sz w:val="17"/>
                  </w:rPr>
                </w:pPr>
                <w:r>
                  <w:rPr>
                    <w:rFonts w:ascii="Arial"/>
                    <w:color w:val="030303"/>
                    <w:w w:val="110"/>
                    <w:sz w:val="17"/>
                  </w:rPr>
                  <w:t>FP7</w:t>
                </w:r>
                <w:r>
                  <w:rPr>
                    <w:rFonts w:ascii="Arial"/>
                    <w:color w:val="030303"/>
                    <w:spacing w:val="-24"/>
                    <w:w w:val="110"/>
                    <w:sz w:val="17"/>
                  </w:rPr>
                  <w:t> </w:t>
                </w:r>
                <w:r>
                  <w:rPr>
                    <w:rFonts w:ascii="Arial"/>
                    <w:color w:val="030303"/>
                    <w:w w:val="110"/>
                    <w:sz w:val="17"/>
                  </w:rPr>
                  <w:t>project</w:t>
                </w:r>
                <w:r>
                  <w:rPr>
                    <w:rFonts w:ascii="Arial"/>
                    <w:color w:val="030303"/>
                    <w:spacing w:val="-14"/>
                    <w:w w:val="110"/>
                    <w:sz w:val="17"/>
                  </w:rPr>
                  <w:t> </w:t>
                </w:r>
                <w:r>
                  <w:rPr>
                    <w:rFonts w:ascii="Arial"/>
                    <w:color w:val="030303"/>
                    <w:w w:val="110"/>
                    <w:sz w:val="16"/>
                  </w:rPr>
                  <w:t>#</w:t>
                </w:r>
                <w:r>
                  <w:rPr>
                    <w:rFonts w:ascii="Arial"/>
                    <w:color w:val="030303"/>
                    <w:spacing w:val="-18"/>
                    <w:w w:val="110"/>
                    <w:sz w:val="16"/>
                  </w:rPr>
                  <w:t> </w:t>
                </w:r>
                <w:r>
                  <w:rPr>
                    <w:rFonts w:ascii="Arial"/>
                    <w:color w:val="030303"/>
                    <w:w w:val="110"/>
                    <w:sz w:val="17"/>
                  </w:rPr>
                  <w:t>289011</w:t>
                </w:r>
              </w:p>
            </w:txbxContent>
          </v:textbox>
          <w10:wrap type="none"/>
        </v:shape>
      </w:pict>
    </w:r>
    <w:r>
      <w:rPr/>
      <w:pict>
        <v:shape style="position:absolute;margin-left:478.429993pt;margin-top:806.089844pt;width:56.75pt;height:12.3pt;mso-position-horizontal-relative:page;mso-position-vertical-relative:page;z-index:-243208" type="#_x0000_t202" filled="false" stroked="false">
          <v:textbox inset="0,0,0,0">
            <w:txbxContent>
              <w:p>
                <w:pPr>
                  <w:spacing w:before="30"/>
                  <w:ind w:left="20" w:right="0" w:firstLine="0"/>
                  <w:jc w:val="left"/>
                  <w:rPr>
                    <w:rFonts w:ascii="Arial"/>
                    <w:sz w:val="17"/>
                  </w:rPr>
                </w:pPr>
                <w:r>
                  <w:rPr>
                    <w:rFonts w:ascii="Arial"/>
                    <w:color w:val="030303"/>
                    <w:sz w:val="17"/>
                  </w:rPr>
                  <w:t>Page </w:t>
                </w:r>
                <w:r>
                  <w:rPr/>
                  <w:fldChar w:fldCharType="begin"/>
                </w:r>
                <w:r>
                  <w:rPr>
                    <w:rFonts w:ascii="Arial"/>
                    <w:color w:val="030303"/>
                    <w:sz w:val="17"/>
                  </w:rPr>
                  <w:instrText> PAGE </w:instrText>
                </w:r>
                <w:r>
                  <w:rPr/>
                  <w:fldChar w:fldCharType="separate"/>
                </w:r>
                <w:r>
                  <w:rPr/>
                  <w:t>91</w:t>
                </w:r>
                <w:r>
                  <w:rPr/>
                  <w:fldChar w:fldCharType="end"/>
                </w:r>
                <w:r>
                  <w:rPr>
                    <w:rFonts w:ascii="Arial"/>
                    <w:color w:val="030303"/>
                    <w:sz w:val="17"/>
                  </w:rPr>
                  <w:t> of 95</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43184" from="56.73521pt,805.473511pt" to="540.426917pt,805.473511pt" stroked="true" strokeweight=".480593pt" strokecolor="#000000">
          <v:stroke dashstyle="solid"/>
          <w10:wrap type="none"/>
        </v:line>
      </w:pict>
    </w:r>
    <w:r>
      <w:rPr/>
      <w:pict>
        <v:shape style="position:absolute;margin-left:61.527931pt;margin-top:806.861938pt;width:88.75pt;height:11.55pt;mso-position-horizontal-relative:page;mso-position-vertical-relative:page;z-index:-243160" type="#_x0000_t202" filled="false" stroked="false">
          <v:textbox inset="0,0,0,0">
            <w:txbxContent>
              <w:p>
                <w:pPr>
                  <w:spacing w:before="14"/>
                  <w:ind w:left="20" w:right="0" w:firstLine="0"/>
                  <w:jc w:val="left"/>
                  <w:rPr>
                    <w:rFonts w:ascii="Arial"/>
                    <w:sz w:val="17"/>
                  </w:rPr>
                </w:pPr>
                <w:r>
                  <w:rPr>
                    <w:rFonts w:ascii="Arial"/>
                    <w:color w:val="030303"/>
                    <w:w w:val="110"/>
                    <w:sz w:val="17"/>
                  </w:rPr>
                  <w:t>FP7</w:t>
                </w:r>
                <w:r>
                  <w:rPr>
                    <w:rFonts w:ascii="Arial"/>
                    <w:color w:val="030303"/>
                    <w:spacing w:val="-24"/>
                    <w:w w:val="110"/>
                    <w:sz w:val="17"/>
                  </w:rPr>
                  <w:t> </w:t>
                </w:r>
                <w:r>
                  <w:rPr>
                    <w:rFonts w:ascii="Arial"/>
                    <w:color w:val="030303"/>
                    <w:w w:val="110"/>
                    <w:sz w:val="17"/>
                  </w:rPr>
                  <w:t>project</w:t>
                </w:r>
                <w:r>
                  <w:rPr>
                    <w:rFonts w:ascii="Arial"/>
                    <w:color w:val="030303"/>
                    <w:spacing w:val="-14"/>
                    <w:w w:val="110"/>
                    <w:sz w:val="17"/>
                  </w:rPr>
                  <w:t> </w:t>
                </w:r>
                <w:r>
                  <w:rPr>
                    <w:rFonts w:ascii="Arial"/>
                    <w:color w:val="030303"/>
                    <w:w w:val="110"/>
                    <w:sz w:val="16"/>
                  </w:rPr>
                  <w:t>#</w:t>
                </w:r>
                <w:r>
                  <w:rPr>
                    <w:rFonts w:ascii="Arial"/>
                    <w:color w:val="030303"/>
                    <w:spacing w:val="-18"/>
                    <w:w w:val="110"/>
                    <w:sz w:val="16"/>
                  </w:rPr>
                  <w:t> </w:t>
                </w:r>
                <w:r>
                  <w:rPr>
                    <w:rFonts w:ascii="Arial"/>
                    <w:color w:val="030303"/>
                    <w:w w:val="110"/>
                    <w:sz w:val="17"/>
                  </w:rPr>
                  <w:t>289011</w:t>
                </w:r>
              </w:p>
            </w:txbxContent>
          </v:textbox>
          <w10:wrap type="none"/>
        </v:shape>
      </w:pict>
    </w:r>
    <w:r>
      <w:rPr/>
      <w:pict>
        <v:shape style="position:absolute;margin-left:478.429993pt;margin-top:806.861938pt;width:56.75pt;height:11.55pt;mso-position-horizontal-relative:page;mso-position-vertical-relative:page;z-index:-243136" type="#_x0000_t202" filled="false" stroked="false">
          <v:textbox inset="0,0,0,0">
            <w:txbxContent>
              <w:p>
                <w:pPr>
                  <w:spacing w:before="14"/>
                  <w:ind w:left="20" w:right="0" w:firstLine="0"/>
                  <w:jc w:val="left"/>
                  <w:rPr>
                    <w:rFonts w:ascii="Arial"/>
                    <w:sz w:val="17"/>
                  </w:rPr>
                </w:pPr>
                <w:r>
                  <w:rPr>
                    <w:rFonts w:ascii="Arial"/>
                    <w:color w:val="030303"/>
                    <w:sz w:val="17"/>
                  </w:rPr>
                  <w:t>Page </w:t>
                </w:r>
                <w:r>
                  <w:rPr/>
                  <w:fldChar w:fldCharType="begin"/>
                </w:r>
                <w:r>
                  <w:rPr>
                    <w:rFonts w:ascii="Arial"/>
                    <w:color w:val="030303"/>
                    <w:sz w:val="17"/>
                  </w:rPr>
                  <w:instrText> PAGE </w:instrText>
                </w:r>
                <w:r>
                  <w:rPr/>
                  <w:fldChar w:fldCharType="separate"/>
                </w:r>
                <w:r>
                  <w:rPr/>
                  <w:t>91</w:t>
                </w:r>
                <w:r>
                  <w:rPr/>
                  <w:fldChar w:fldCharType="end"/>
                </w:r>
                <w:r>
                  <w:rPr>
                    <w:rFonts w:ascii="Arial"/>
                    <w:color w:val="030303"/>
                    <w:sz w:val="17"/>
                  </w:rPr>
                  <w:t> of 95</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4000"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399975pt;margin-top:806.089844pt;width:87.85pt;height:12pt;mso-position-horizontal-relative:page;mso-position-vertical-relative:page;z-index:-243976"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439819pt;margin-top:805.969788pt;width:57pt;height:12.1pt;mso-position-horizontal-relative:page;mso-position-vertical-relative:page;z-index:-243952" type="#_x0000_t202" filled="false" stroked="false">
          <v:textbox inset="0,0,0,0">
            <w:txbxContent>
              <w:p>
                <w:pPr>
                  <w:spacing w:line="226" w:lineRule="exact" w:before="0"/>
                  <w:ind w:left="20" w:right="0" w:firstLine="0"/>
                  <w:jc w:val="left"/>
                  <w:rPr>
                    <w:sz w:val="20"/>
                  </w:rPr>
                </w:pPr>
                <w:r>
                  <w:rPr>
                    <w:sz w:val="20"/>
                  </w:rPr>
                  <w:t>Page </w:t>
                </w:r>
                <w:r>
                  <w:rPr/>
                  <w:fldChar w:fldCharType="begin"/>
                </w:r>
                <w:r>
                  <w:rPr>
                    <w:sz w:val="20"/>
                  </w:rPr>
                  <w:instrText> PAGE </w:instrText>
                </w:r>
                <w:r>
                  <w:rPr/>
                  <w:fldChar w:fldCharType="separate"/>
                </w:r>
                <w:r>
                  <w:rPr/>
                  <w:t>13</w:t>
                </w:r>
                <w:r>
                  <w:rPr/>
                  <w:fldChar w:fldCharType="end"/>
                </w:r>
                <w:r>
                  <w:rPr>
                    <w:sz w:val="20"/>
                  </w:rPr>
                  <w:t> of 95</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3928"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279976pt;margin-top:805.969788pt;width:87.85pt;height:12pt;mso-position-horizontal-relative:page;mso-position-vertical-relative:page;z-index:-243904"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319794pt;margin-top:805.969788pt;width:57pt;height:12pt;mso-position-horizontal-relative:page;mso-position-vertical-relative:page;z-index:-243880" type="#_x0000_t202" filled="false" stroked="false">
          <v:textbox inset="0,0,0,0">
            <w:txbxContent>
              <w:p>
                <w:pPr>
                  <w:spacing w:line="223" w:lineRule="exact" w:before="0"/>
                  <w:ind w:left="20" w:right="0" w:firstLine="0"/>
                  <w:jc w:val="left"/>
                  <w:rPr>
                    <w:sz w:val="20"/>
                  </w:rPr>
                </w:pPr>
                <w:r>
                  <w:rPr>
                    <w:sz w:val="20"/>
                  </w:rPr>
                  <w:t>Page </w:t>
                </w:r>
                <w:r>
                  <w:rPr/>
                  <w:fldChar w:fldCharType="begin"/>
                </w:r>
                <w:r>
                  <w:rPr>
                    <w:sz w:val="20"/>
                  </w:rPr>
                  <w:instrText> PAGE </w:instrText>
                </w:r>
                <w:r>
                  <w:rPr/>
                  <w:fldChar w:fldCharType="separate"/>
                </w:r>
                <w:r>
                  <w:rPr/>
                  <w:t>20</w:t>
                </w:r>
                <w:r>
                  <w:rPr/>
                  <w:fldChar w:fldCharType="end"/>
                </w:r>
                <w:r>
                  <w:rPr>
                    <w:sz w:val="20"/>
                  </w:rPr>
                  <w:t> of 95</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3856"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279976pt;margin-top:805.969788pt;width:87.85pt;height:12pt;mso-position-horizontal-relative:page;mso-position-vertical-relative:page;z-index:-243832"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319794pt;margin-top:805.969788pt;width:57pt;height:12pt;mso-position-horizontal-relative:page;mso-position-vertical-relative:page;z-index:-243808" type="#_x0000_t202" filled="false" stroked="false">
          <v:textbox inset="0,0,0,0">
            <w:txbxContent>
              <w:p>
                <w:pPr>
                  <w:spacing w:line="223" w:lineRule="exact" w:before="0"/>
                  <w:ind w:left="20" w:right="0" w:firstLine="0"/>
                  <w:jc w:val="left"/>
                  <w:rPr>
                    <w:sz w:val="20"/>
                  </w:rPr>
                </w:pPr>
                <w:r>
                  <w:rPr>
                    <w:sz w:val="20"/>
                  </w:rPr>
                  <w:t>Page </w:t>
                </w:r>
                <w:r>
                  <w:rPr/>
                  <w:fldChar w:fldCharType="begin"/>
                </w:r>
                <w:r>
                  <w:rPr>
                    <w:sz w:val="20"/>
                  </w:rPr>
                  <w:instrText> PAGE </w:instrText>
                </w:r>
                <w:r>
                  <w:rPr/>
                  <w:fldChar w:fldCharType="separate"/>
                </w:r>
                <w:r>
                  <w:rPr/>
                  <w:t>30</w:t>
                </w:r>
                <w:r>
                  <w:rPr/>
                  <w:fldChar w:fldCharType="end"/>
                </w:r>
                <w:r>
                  <w:rPr>
                    <w:sz w:val="20"/>
                  </w:rPr>
                  <w:t> of 95</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3784"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279976pt;margin-top:805.969788pt;width:87.85pt;height:12pt;mso-position-horizontal-relative:page;mso-position-vertical-relative:page;z-index:-243760"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319794pt;margin-top:805.969788pt;width:57pt;height:12pt;mso-position-horizontal-relative:page;mso-position-vertical-relative:page;z-index:-243736" type="#_x0000_t202" filled="false" stroked="false">
          <v:textbox inset="0,0,0,0">
            <w:txbxContent>
              <w:p>
                <w:pPr>
                  <w:spacing w:line="223" w:lineRule="exact" w:before="0"/>
                  <w:ind w:left="20" w:right="0" w:firstLine="0"/>
                  <w:jc w:val="left"/>
                  <w:rPr>
                    <w:sz w:val="20"/>
                  </w:rPr>
                </w:pPr>
                <w:r>
                  <w:rPr>
                    <w:sz w:val="20"/>
                  </w:rPr>
                  <w:t>Page </w:t>
                </w:r>
                <w:r>
                  <w:rPr/>
                  <w:fldChar w:fldCharType="begin"/>
                </w:r>
                <w:r>
                  <w:rPr>
                    <w:sz w:val="20"/>
                  </w:rPr>
                  <w:instrText> PAGE </w:instrText>
                </w:r>
                <w:r>
                  <w:rPr/>
                  <w:fldChar w:fldCharType="separate"/>
                </w:r>
                <w:r>
                  <w:rPr/>
                  <w:t>40</w:t>
                </w:r>
                <w:r>
                  <w:rPr/>
                  <w:fldChar w:fldCharType="end"/>
                </w:r>
                <w:r>
                  <w:rPr>
                    <w:sz w:val="20"/>
                  </w:rPr>
                  <w:t> of 95</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3712"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279976pt;margin-top:805.969788pt;width:87.85pt;height:12pt;mso-position-horizontal-relative:page;mso-position-vertical-relative:page;z-index:-243688"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319794pt;margin-top:805.969788pt;width:57pt;height:12pt;mso-position-horizontal-relative:page;mso-position-vertical-relative:page;z-index:-243664" type="#_x0000_t202" filled="false" stroked="false">
          <v:textbox inset="0,0,0,0">
            <w:txbxContent>
              <w:p>
                <w:pPr>
                  <w:spacing w:line="223" w:lineRule="exact" w:before="0"/>
                  <w:ind w:left="20" w:right="0" w:firstLine="0"/>
                  <w:jc w:val="left"/>
                  <w:rPr>
                    <w:sz w:val="20"/>
                  </w:rPr>
                </w:pPr>
                <w:r>
                  <w:rPr>
                    <w:sz w:val="20"/>
                  </w:rPr>
                  <w:t>Page </w:t>
                </w:r>
                <w:r>
                  <w:rPr/>
                  <w:fldChar w:fldCharType="begin"/>
                </w:r>
                <w:r>
                  <w:rPr>
                    <w:sz w:val="20"/>
                  </w:rPr>
                  <w:instrText> PAGE </w:instrText>
                </w:r>
                <w:r>
                  <w:rPr/>
                  <w:fldChar w:fldCharType="separate"/>
                </w:r>
                <w:r>
                  <w:rPr/>
                  <w:t>50</w:t>
                </w:r>
                <w:r>
                  <w:rPr/>
                  <w:fldChar w:fldCharType="end"/>
                </w:r>
                <w:r>
                  <w:rPr>
                    <w:sz w:val="20"/>
                  </w:rPr>
                  <w:t> of 95</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6.880001pt;margin-top:804.239868pt;width:481.95pt;height:.75pt;mso-position-horizontal-relative:page;mso-position-vertical-relative:page;z-index:-243544" coordorigin="1138,16085" coordsize="9639,15">
          <v:line style="position:absolute" from="1138,16092" to="7942,16092" stroked="true" strokeweight=".72pt" strokecolor="#000000">
            <v:stroke dashstyle="solid"/>
          </v:line>
          <v:rect style="position:absolute;left:7941;top:16084;width:15;height:15" filled="true" fillcolor="#000000" stroked="false">
            <v:fill type="solid"/>
          </v:rect>
          <v:line style="position:absolute" from="7956,16092" to="10776,16092" stroked="true" strokeweight=".72pt" strokecolor="#000000">
            <v:stroke dashstyle="solid"/>
          </v:line>
          <w10:wrap type="none"/>
        </v:group>
      </w:pict>
    </w:r>
    <w:r>
      <w:rPr/>
      <w:pict>
        <v:shape style="position:absolute;margin-left:61.279976pt;margin-top:805.969788pt;width:87.85pt;height:12pt;mso-position-horizontal-relative:page;mso-position-vertical-relative:page;z-index:-243520" type="#_x0000_t202" filled="false" stroked="false">
          <v:textbox inset="0,0,0,0">
            <w:txbxContent>
              <w:p>
                <w:pPr>
                  <w:spacing w:line="223" w:lineRule="exact" w:before="0"/>
                  <w:ind w:left="20" w:right="0" w:firstLine="0"/>
                  <w:jc w:val="left"/>
                  <w:rPr>
                    <w:sz w:val="20"/>
                  </w:rPr>
                </w:pPr>
                <w:r>
                  <w:rPr>
                    <w:sz w:val="20"/>
                  </w:rPr>
                  <w:t>FP7 project # 289011</w:t>
                </w:r>
              </w:p>
            </w:txbxContent>
          </v:textbox>
          <w10:wrap type="none"/>
        </v:shape>
      </w:pict>
    </w:r>
    <w:r>
      <w:rPr/>
      <w:pict>
        <v:shape style="position:absolute;margin-left:477.319794pt;margin-top:805.969788pt;width:57pt;height:12pt;mso-position-horizontal-relative:page;mso-position-vertical-relative:page;z-index:-243496" type="#_x0000_t202" filled="false" stroked="false">
          <v:textbox inset="0,0,0,0">
            <w:txbxContent>
              <w:p>
                <w:pPr>
                  <w:spacing w:line="223" w:lineRule="exact" w:before="0"/>
                  <w:ind w:left="20" w:right="0" w:firstLine="0"/>
                  <w:jc w:val="left"/>
                  <w:rPr>
                    <w:sz w:val="20"/>
                  </w:rPr>
                </w:pPr>
                <w:r>
                  <w:rPr>
                    <w:sz w:val="20"/>
                  </w:rPr>
                  <w:t>Page </w:t>
                </w:r>
                <w:r>
                  <w:rPr/>
                  <w:fldChar w:fldCharType="begin"/>
                </w:r>
                <w:r>
                  <w:rPr>
                    <w:sz w:val="20"/>
                  </w:rPr>
                  <w:instrText> PAGE </w:instrText>
                </w:r>
                <w:r>
                  <w:rPr/>
                  <w:fldChar w:fldCharType="separate"/>
                </w:r>
                <w:r>
                  <w:rPr/>
                  <w:t>58</w:t>
                </w:r>
                <w:r>
                  <w:rPr/>
                  <w:fldChar w:fldCharType="end"/>
                </w:r>
                <w:r>
                  <w:rPr>
                    <w:sz w:val="20"/>
                  </w:rPr>
                  <w:t> of 95</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191287">
          <wp:simplePos x="0" y="0"/>
          <wp:positionH relativeFrom="page">
            <wp:posOffset>723900</wp:posOffset>
          </wp:positionH>
          <wp:positionV relativeFrom="page">
            <wp:posOffset>496819</wp:posOffset>
          </wp:positionV>
          <wp:extent cx="1673352" cy="309371"/>
          <wp:effectExtent l="0" t="0" r="0" b="0"/>
          <wp:wrapNone/>
          <wp:docPr id="7" name="image2.jpeg" descr=""/>
          <wp:cNvGraphicFramePr>
            <a:graphicFrameLocks noChangeAspect="1"/>
          </wp:cNvGraphicFramePr>
          <a:graphic>
            <a:graphicData uri="http://schemas.openxmlformats.org/drawingml/2006/picture">
              <pic:pic>
                <pic:nvPicPr>
                  <pic:cNvPr id="8" name="image2.jpeg"/>
                  <pic:cNvPicPr/>
                </pic:nvPicPr>
                <pic:blipFill>
                  <a:blip r:embed="rId1" cstate="print"/>
                  <a:stretch>
                    <a:fillRect/>
                  </a:stretch>
                </pic:blipFill>
                <pic:spPr>
                  <a:xfrm>
                    <a:off x="0" y="0"/>
                    <a:ext cx="1673352" cy="309371"/>
                  </a:xfrm>
                  <a:prstGeom prst="rect">
                    <a:avLst/>
                  </a:prstGeom>
                </pic:spPr>
              </pic:pic>
            </a:graphicData>
          </a:graphic>
        </wp:anchor>
      </w:drawing>
    </w:r>
    <w:r>
      <w:rPr/>
      <w:pict>
        <v:line style="position:absolute;mso-position-horizontal-relative:page;mso-position-vertical-relative:page;z-index:-244144" from="62.400002pt,65.879578pt" to="544.800017pt,65.879578pt" stroked="true" strokeweight=".72pt" strokecolor="#000000">
          <v:stroke dashstyle="solid"/>
          <w10:wrap type="none"/>
        </v:line>
      </w:pict>
    </w:r>
    <w:r>
      <w:rPr/>
      <w:pict>
        <v:shapetype id="_x0000_t202" o:spt="202" coordsize="21600,21600" path="m,l,21600r21600,l21600,xe">
          <v:stroke joinstyle="miter"/>
          <v:path gradientshapeok="t" o:connecttype="rect"/>
        </v:shapetype>
        <v:shape style="position:absolute;margin-left:210.199921pt;margin-top:39.890320pt;width:282.2pt;height:11pt;mso-position-horizontal-relative:page;mso-position-vertical-relative:page;z-index:-244120" type="#_x0000_t202" filled="false" stroked="false">
          <v:textbox inset="0,0,0,0">
            <w:txbxContent>
              <w:p>
                <w:pPr>
                  <w:spacing w:line="203" w:lineRule="exact" w:before="0"/>
                  <w:ind w:left="20" w:right="0" w:firstLine="0"/>
                  <w:jc w:val="left"/>
                  <w:rPr>
                    <w:sz w:val="18"/>
                  </w:rPr>
                </w:pPr>
                <w:r>
                  <w:rPr>
                    <w:sz w:val="18"/>
                  </w:rPr>
                  <w:t>Detailed requirements for evidence management of the OPENCOSS platform</w:t>
                </w:r>
              </w:p>
            </w:txbxContent>
          </v:textbox>
          <w10:wrap type="none"/>
        </v:shape>
      </w:pict>
    </w:r>
    <w:r>
      <w:rPr/>
      <w:pict>
        <v:shape style="position:absolute;margin-left:517.627991pt;margin-top:39.890320pt;width:18.95pt;height:11pt;mso-position-horizontal-relative:page;mso-position-vertical-relative:page;z-index:-244096" type="#_x0000_t202" filled="false" stroked="false">
          <v:textbox inset="0,0,0,0">
            <w:txbxContent>
              <w:p>
                <w:pPr>
                  <w:spacing w:line="203" w:lineRule="exact" w:before="0"/>
                  <w:ind w:left="20" w:right="0" w:firstLine="0"/>
                  <w:jc w:val="left"/>
                  <w:rPr>
                    <w:sz w:val="18"/>
                  </w:rPr>
                </w:pPr>
                <w:r>
                  <w:rPr>
                    <w:sz w:val="18"/>
                  </w:rPr>
                  <w:t>D6.2</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191815">
          <wp:simplePos x="0" y="0"/>
          <wp:positionH relativeFrom="page">
            <wp:posOffset>723900</wp:posOffset>
          </wp:positionH>
          <wp:positionV relativeFrom="page">
            <wp:posOffset>496819</wp:posOffset>
          </wp:positionV>
          <wp:extent cx="1673352" cy="309371"/>
          <wp:effectExtent l="0" t="0" r="0" b="0"/>
          <wp:wrapNone/>
          <wp:docPr id="21" name="image2.jpeg" descr=""/>
          <wp:cNvGraphicFramePr>
            <a:graphicFrameLocks noChangeAspect="1"/>
          </wp:cNvGraphicFramePr>
          <a:graphic>
            <a:graphicData uri="http://schemas.openxmlformats.org/drawingml/2006/picture">
              <pic:pic>
                <pic:nvPicPr>
                  <pic:cNvPr id="22" name="image2.jpeg"/>
                  <pic:cNvPicPr/>
                </pic:nvPicPr>
                <pic:blipFill>
                  <a:blip r:embed="rId1" cstate="print"/>
                  <a:stretch>
                    <a:fillRect/>
                  </a:stretch>
                </pic:blipFill>
                <pic:spPr>
                  <a:xfrm>
                    <a:off x="0" y="0"/>
                    <a:ext cx="1673352" cy="309371"/>
                  </a:xfrm>
                  <a:prstGeom prst="rect">
                    <a:avLst/>
                  </a:prstGeom>
                </pic:spPr>
              </pic:pic>
            </a:graphicData>
          </a:graphic>
        </wp:anchor>
      </w:drawing>
    </w:r>
    <w:r>
      <w:rPr/>
      <w:pict>
        <v:line style="position:absolute;mso-position-horizontal-relative:page;mso-position-vertical-relative:page;z-index:-243616" from="62.400002pt,65.879578pt" to="544.800017pt,65.879578pt" stroked="true" strokeweight=".72pt" strokecolor="#000000">
          <v:stroke dashstyle="solid"/>
          <w10:wrap type="none"/>
        </v:line>
      </w:pict>
    </w:r>
    <w:r>
      <w:rPr/>
      <w:pict>
        <v:shape style="position:absolute;margin-left:210.199921pt;margin-top:39.890320pt;width:282.2pt;height:11pt;mso-position-horizontal-relative:page;mso-position-vertical-relative:page;z-index:-243592" type="#_x0000_t202" filled="false" stroked="false">
          <v:textbox inset="0,0,0,0">
            <w:txbxContent>
              <w:p>
                <w:pPr>
                  <w:spacing w:line="203" w:lineRule="exact" w:before="0"/>
                  <w:ind w:left="20" w:right="0" w:firstLine="0"/>
                  <w:jc w:val="left"/>
                  <w:rPr>
                    <w:sz w:val="18"/>
                  </w:rPr>
                </w:pPr>
                <w:r>
                  <w:rPr>
                    <w:sz w:val="18"/>
                  </w:rPr>
                  <w:t>Detailed requirements for evidence management of the OPENCOSS platform</w:t>
                </w:r>
              </w:p>
            </w:txbxContent>
          </v:textbox>
          <w10:wrap type="none"/>
        </v:shape>
      </w:pict>
    </w:r>
    <w:r>
      <w:rPr/>
      <w:pict>
        <v:shape style="position:absolute;margin-left:517.627991pt;margin-top:39.890320pt;width:18.95pt;height:11pt;mso-position-horizontal-relative:page;mso-position-vertical-relative:page;z-index:-243568" type="#_x0000_t202" filled="false" stroked="false">
          <v:textbox inset="0,0,0,0">
            <w:txbxContent>
              <w:p>
                <w:pPr>
                  <w:spacing w:line="203" w:lineRule="exact" w:before="0"/>
                  <w:ind w:left="20" w:right="0" w:firstLine="0"/>
                  <w:jc w:val="left"/>
                  <w:rPr>
                    <w:sz w:val="18"/>
                  </w:rPr>
                </w:pPr>
                <w:r>
                  <w:rPr>
                    <w:sz w:val="18"/>
                  </w:rPr>
                  <w:t>D6.2</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192343">
          <wp:simplePos x="0" y="0"/>
          <wp:positionH relativeFrom="page">
            <wp:posOffset>723900</wp:posOffset>
          </wp:positionH>
          <wp:positionV relativeFrom="page">
            <wp:posOffset>496818</wp:posOffset>
          </wp:positionV>
          <wp:extent cx="1673352" cy="309372"/>
          <wp:effectExtent l="0" t="0" r="0" b="0"/>
          <wp:wrapNone/>
          <wp:docPr id="45" name="image2.jpeg" descr=""/>
          <wp:cNvGraphicFramePr>
            <a:graphicFrameLocks noChangeAspect="1"/>
          </wp:cNvGraphicFramePr>
          <a:graphic>
            <a:graphicData uri="http://schemas.openxmlformats.org/drawingml/2006/picture">
              <pic:pic>
                <pic:nvPicPr>
                  <pic:cNvPr id="46" name="image2.jpeg"/>
                  <pic:cNvPicPr/>
                </pic:nvPicPr>
                <pic:blipFill>
                  <a:blip r:embed="rId1" cstate="print"/>
                  <a:stretch>
                    <a:fillRect/>
                  </a:stretch>
                </pic:blipFill>
                <pic:spPr>
                  <a:xfrm>
                    <a:off x="0" y="0"/>
                    <a:ext cx="1673352" cy="309372"/>
                  </a:xfrm>
                  <a:prstGeom prst="rect">
                    <a:avLst/>
                  </a:prstGeom>
                </pic:spPr>
              </pic:pic>
            </a:graphicData>
          </a:graphic>
        </wp:anchor>
      </w:drawing>
    </w:r>
    <w:r>
      <w:rPr/>
      <w:pict>
        <v:line style="position:absolute;mso-position-horizontal-relative:page;mso-position-vertical-relative:page;z-index:-243088" from="62.400002pt,65.879578pt" to="544.800017pt,65.879578pt" stroked="true" strokeweight=".72pt" strokecolor="#000000">
          <v:stroke dashstyle="solid"/>
          <w10:wrap type="none"/>
        </v:line>
      </w:pict>
    </w:r>
    <w:r>
      <w:rPr/>
      <w:pict>
        <v:shape style="position:absolute;margin-left:210.319916pt;margin-top:40.010319pt;width:282.2pt;height:11pt;mso-position-horizontal-relative:page;mso-position-vertical-relative:page;z-index:-243064" type="#_x0000_t202" filled="false" stroked="false">
          <v:textbox inset="0,0,0,0">
            <w:txbxContent>
              <w:p>
                <w:pPr>
                  <w:spacing w:line="203" w:lineRule="exact" w:before="0"/>
                  <w:ind w:left="20" w:right="0" w:firstLine="0"/>
                  <w:jc w:val="left"/>
                  <w:rPr>
                    <w:sz w:val="18"/>
                  </w:rPr>
                </w:pPr>
                <w:r>
                  <w:rPr>
                    <w:sz w:val="18"/>
                  </w:rPr>
                  <w:t>Detailed requirements for evidence management of the OPENCOSS platform</w:t>
                </w:r>
              </w:p>
            </w:txbxContent>
          </v:textbox>
          <w10:wrap type="none"/>
        </v:shape>
      </w:pict>
    </w:r>
    <w:r>
      <w:rPr/>
      <w:pict>
        <v:shape style="position:absolute;margin-left:517.747986pt;margin-top:40.010319pt;width:18.95pt;height:11pt;mso-position-horizontal-relative:page;mso-position-vertical-relative:page;z-index:-243040" type="#_x0000_t202" filled="false" stroked="false">
          <v:textbox inset="0,0,0,0">
            <w:txbxContent>
              <w:p>
                <w:pPr>
                  <w:spacing w:line="203" w:lineRule="exact" w:before="0"/>
                  <w:ind w:left="20" w:right="0" w:firstLine="0"/>
                  <w:jc w:val="left"/>
                  <w:rPr>
                    <w:sz w:val="18"/>
                  </w:rPr>
                </w:pPr>
                <w:r>
                  <w:rPr>
                    <w:sz w:val="18"/>
                  </w:rPr>
                  <w:t>D6.2</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4">
    <w:multiLevelType w:val="hybridMultilevel"/>
    <w:lvl w:ilvl="0">
      <w:start w:val="1"/>
      <w:numFmt w:val="decimal"/>
      <w:lvlText w:val="%1."/>
      <w:lvlJc w:val="left"/>
      <w:pPr>
        <w:ind w:left="217" w:hanging="233"/>
        <w:jc w:val="left"/>
      </w:pPr>
      <w:rPr>
        <w:rFonts w:hint="default" w:ascii="Calibri" w:hAnsi="Calibri" w:eastAsia="Calibri" w:cs="Calibri"/>
        <w:w w:val="100"/>
        <w:sz w:val="22"/>
        <w:szCs w:val="22"/>
      </w:rPr>
    </w:lvl>
    <w:lvl w:ilvl="1">
      <w:start w:val="0"/>
      <w:numFmt w:val="bullet"/>
      <w:lvlText w:val=""/>
      <w:lvlJc w:val="left"/>
      <w:pPr>
        <w:ind w:left="937" w:hanging="360"/>
      </w:pPr>
      <w:rPr>
        <w:rFonts w:hint="default" w:ascii="Symbol" w:hAnsi="Symbol" w:eastAsia="Symbol" w:cs="Symbol"/>
        <w:w w:val="100"/>
        <w:sz w:val="22"/>
        <w:szCs w:val="22"/>
      </w:rPr>
    </w:lvl>
    <w:lvl w:ilvl="2">
      <w:start w:val="0"/>
      <w:numFmt w:val="bullet"/>
      <w:lvlText w:val="•"/>
      <w:lvlJc w:val="left"/>
      <w:pPr>
        <w:ind w:left="1960" w:hanging="360"/>
      </w:pPr>
      <w:rPr>
        <w:rFonts w:hint="default"/>
      </w:rPr>
    </w:lvl>
    <w:lvl w:ilvl="3">
      <w:start w:val="0"/>
      <w:numFmt w:val="bullet"/>
      <w:lvlText w:val="•"/>
      <w:lvlJc w:val="left"/>
      <w:pPr>
        <w:ind w:left="2980" w:hanging="360"/>
      </w:pPr>
      <w:rPr>
        <w:rFonts w:hint="default"/>
      </w:rPr>
    </w:lvl>
    <w:lvl w:ilvl="4">
      <w:start w:val="0"/>
      <w:numFmt w:val="bullet"/>
      <w:lvlText w:val="•"/>
      <w:lvlJc w:val="left"/>
      <w:pPr>
        <w:ind w:left="4000" w:hanging="360"/>
      </w:pPr>
      <w:rPr>
        <w:rFonts w:hint="default"/>
      </w:rPr>
    </w:lvl>
    <w:lvl w:ilvl="5">
      <w:start w:val="0"/>
      <w:numFmt w:val="bullet"/>
      <w:lvlText w:val="•"/>
      <w:lvlJc w:val="left"/>
      <w:pPr>
        <w:ind w:left="5020" w:hanging="360"/>
      </w:pPr>
      <w:rPr>
        <w:rFonts w:hint="default"/>
      </w:rPr>
    </w:lvl>
    <w:lvl w:ilvl="6">
      <w:start w:val="0"/>
      <w:numFmt w:val="bullet"/>
      <w:lvlText w:val="•"/>
      <w:lvlJc w:val="left"/>
      <w:pPr>
        <w:ind w:left="6040" w:hanging="360"/>
      </w:pPr>
      <w:rPr>
        <w:rFonts w:hint="default"/>
      </w:rPr>
    </w:lvl>
    <w:lvl w:ilvl="7">
      <w:start w:val="0"/>
      <w:numFmt w:val="bullet"/>
      <w:lvlText w:val="•"/>
      <w:lvlJc w:val="left"/>
      <w:pPr>
        <w:ind w:left="7060" w:hanging="360"/>
      </w:pPr>
      <w:rPr>
        <w:rFonts w:hint="default"/>
      </w:rPr>
    </w:lvl>
    <w:lvl w:ilvl="8">
      <w:start w:val="0"/>
      <w:numFmt w:val="bullet"/>
      <w:lvlText w:val="•"/>
      <w:lvlJc w:val="left"/>
      <w:pPr>
        <w:ind w:left="8080" w:hanging="360"/>
      </w:pPr>
      <w:rPr>
        <w:rFonts w:hint="default"/>
      </w:rPr>
    </w:lvl>
  </w:abstractNum>
  <w:abstractNum w:abstractNumId="13">
    <w:multiLevelType w:val="hybridMultilevel"/>
    <w:lvl w:ilvl="0">
      <w:start w:val="4"/>
      <w:numFmt w:val="upperLetter"/>
      <w:lvlText w:val="%1"/>
      <w:lvlJc w:val="left"/>
      <w:pPr>
        <w:ind w:left="937" w:hanging="720"/>
        <w:jc w:val="left"/>
      </w:pPr>
      <w:rPr>
        <w:rFonts w:hint="default"/>
      </w:rPr>
    </w:lvl>
    <w:lvl w:ilvl="1">
      <w:start w:val="1"/>
      <w:numFmt w:val="decimal"/>
      <w:lvlText w:val="%1.%2"/>
      <w:lvlJc w:val="left"/>
      <w:pPr>
        <w:ind w:left="937" w:hanging="720"/>
        <w:jc w:val="left"/>
      </w:pPr>
      <w:rPr>
        <w:rFonts w:hint="default" w:ascii="Calibri" w:hAnsi="Calibri" w:eastAsia="Calibri" w:cs="Calibri"/>
        <w:b/>
        <w:bCs/>
        <w:w w:val="99"/>
        <w:sz w:val="32"/>
        <w:szCs w:val="32"/>
      </w:rPr>
    </w:lvl>
    <w:lvl w:ilvl="2">
      <w:start w:val="0"/>
      <w:numFmt w:val="bullet"/>
      <w:lvlText w:val="•"/>
      <w:lvlJc w:val="left"/>
      <w:pPr>
        <w:ind w:left="2776" w:hanging="720"/>
      </w:pPr>
      <w:rPr>
        <w:rFonts w:hint="default"/>
      </w:rPr>
    </w:lvl>
    <w:lvl w:ilvl="3">
      <w:start w:val="0"/>
      <w:numFmt w:val="bullet"/>
      <w:lvlText w:val="•"/>
      <w:lvlJc w:val="left"/>
      <w:pPr>
        <w:ind w:left="3694" w:hanging="720"/>
      </w:pPr>
      <w:rPr>
        <w:rFonts w:hint="default"/>
      </w:rPr>
    </w:lvl>
    <w:lvl w:ilvl="4">
      <w:start w:val="0"/>
      <w:numFmt w:val="bullet"/>
      <w:lvlText w:val="•"/>
      <w:lvlJc w:val="left"/>
      <w:pPr>
        <w:ind w:left="4612" w:hanging="720"/>
      </w:pPr>
      <w:rPr>
        <w:rFonts w:hint="default"/>
      </w:rPr>
    </w:lvl>
    <w:lvl w:ilvl="5">
      <w:start w:val="0"/>
      <w:numFmt w:val="bullet"/>
      <w:lvlText w:val="•"/>
      <w:lvlJc w:val="left"/>
      <w:pPr>
        <w:ind w:left="5530" w:hanging="720"/>
      </w:pPr>
      <w:rPr>
        <w:rFonts w:hint="default"/>
      </w:rPr>
    </w:lvl>
    <w:lvl w:ilvl="6">
      <w:start w:val="0"/>
      <w:numFmt w:val="bullet"/>
      <w:lvlText w:val="•"/>
      <w:lvlJc w:val="left"/>
      <w:pPr>
        <w:ind w:left="6448" w:hanging="720"/>
      </w:pPr>
      <w:rPr>
        <w:rFonts w:hint="default"/>
      </w:rPr>
    </w:lvl>
    <w:lvl w:ilvl="7">
      <w:start w:val="0"/>
      <w:numFmt w:val="bullet"/>
      <w:lvlText w:val="•"/>
      <w:lvlJc w:val="left"/>
      <w:pPr>
        <w:ind w:left="7366" w:hanging="720"/>
      </w:pPr>
      <w:rPr>
        <w:rFonts w:hint="default"/>
      </w:rPr>
    </w:lvl>
    <w:lvl w:ilvl="8">
      <w:start w:val="0"/>
      <w:numFmt w:val="bullet"/>
      <w:lvlText w:val="•"/>
      <w:lvlJc w:val="left"/>
      <w:pPr>
        <w:ind w:left="8284" w:hanging="720"/>
      </w:pPr>
      <w:rPr>
        <w:rFonts w:hint="default"/>
      </w:rPr>
    </w:lvl>
  </w:abstractNum>
  <w:abstractNum w:abstractNumId="12">
    <w:multiLevelType w:val="hybridMultilevel"/>
    <w:lvl w:ilvl="0">
      <w:start w:val="1"/>
      <w:numFmt w:val="decimal"/>
      <w:lvlText w:val="[%1]"/>
      <w:lvlJc w:val="left"/>
      <w:pPr>
        <w:ind w:left="783" w:hanging="567"/>
        <w:jc w:val="left"/>
      </w:pPr>
      <w:rPr>
        <w:rFonts w:hint="default" w:ascii="Calibri" w:hAnsi="Calibri" w:eastAsia="Calibri" w:cs="Calibri"/>
        <w:spacing w:val="-1"/>
        <w:w w:val="100"/>
        <w:sz w:val="22"/>
        <w:szCs w:val="22"/>
      </w:rPr>
    </w:lvl>
    <w:lvl w:ilvl="1">
      <w:start w:val="0"/>
      <w:numFmt w:val="bullet"/>
      <w:lvlText w:val=""/>
      <w:lvlJc w:val="left"/>
      <w:pPr>
        <w:ind w:left="937" w:hanging="360"/>
      </w:pPr>
      <w:rPr>
        <w:rFonts w:hint="default" w:ascii="Symbol" w:hAnsi="Symbol" w:eastAsia="Symbol" w:cs="Symbol"/>
        <w:w w:val="100"/>
        <w:sz w:val="22"/>
        <w:szCs w:val="22"/>
      </w:rPr>
    </w:lvl>
    <w:lvl w:ilvl="2">
      <w:start w:val="0"/>
      <w:numFmt w:val="bullet"/>
      <w:lvlText w:val="•"/>
      <w:lvlJc w:val="left"/>
      <w:pPr>
        <w:ind w:left="1960" w:hanging="360"/>
      </w:pPr>
      <w:rPr>
        <w:rFonts w:hint="default"/>
      </w:rPr>
    </w:lvl>
    <w:lvl w:ilvl="3">
      <w:start w:val="0"/>
      <w:numFmt w:val="bullet"/>
      <w:lvlText w:val="•"/>
      <w:lvlJc w:val="left"/>
      <w:pPr>
        <w:ind w:left="2980" w:hanging="360"/>
      </w:pPr>
      <w:rPr>
        <w:rFonts w:hint="default"/>
      </w:rPr>
    </w:lvl>
    <w:lvl w:ilvl="4">
      <w:start w:val="0"/>
      <w:numFmt w:val="bullet"/>
      <w:lvlText w:val="•"/>
      <w:lvlJc w:val="left"/>
      <w:pPr>
        <w:ind w:left="4000" w:hanging="360"/>
      </w:pPr>
      <w:rPr>
        <w:rFonts w:hint="default"/>
      </w:rPr>
    </w:lvl>
    <w:lvl w:ilvl="5">
      <w:start w:val="0"/>
      <w:numFmt w:val="bullet"/>
      <w:lvlText w:val="•"/>
      <w:lvlJc w:val="left"/>
      <w:pPr>
        <w:ind w:left="5020" w:hanging="360"/>
      </w:pPr>
      <w:rPr>
        <w:rFonts w:hint="default"/>
      </w:rPr>
    </w:lvl>
    <w:lvl w:ilvl="6">
      <w:start w:val="0"/>
      <w:numFmt w:val="bullet"/>
      <w:lvlText w:val="•"/>
      <w:lvlJc w:val="left"/>
      <w:pPr>
        <w:ind w:left="6040" w:hanging="360"/>
      </w:pPr>
      <w:rPr>
        <w:rFonts w:hint="default"/>
      </w:rPr>
    </w:lvl>
    <w:lvl w:ilvl="7">
      <w:start w:val="0"/>
      <w:numFmt w:val="bullet"/>
      <w:lvlText w:val="•"/>
      <w:lvlJc w:val="left"/>
      <w:pPr>
        <w:ind w:left="7060" w:hanging="360"/>
      </w:pPr>
      <w:rPr>
        <w:rFonts w:hint="default"/>
      </w:rPr>
    </w:lvl>
    <w:lvl w:ilvl="8">
      <w:start w:val="0"/>
      <w:numFmt w:val="bullet"/>
      <w:lvlText w:val="•"/>
      <w:lvlJc w:val="left"/>
      <w:pPr>
        <w:ind w:left="8080" w:hanging="360"/>
      </w:pPr>
      <w:rPr>
        <w:rFonts w:hint="default"/>
      </w:rPr>
    </w:lvl>
  </w:abstractNum>
  <w:abstractNum w:abstractNumId="11">
    <w:multiLevelType w:val="hybridMultilevel"/>
    <w:lvl w:ilvl="0">
      <w:start w:val="3"/>
      <w:numFmt w:val="decimal"/>
      <w:lvlText w:val="%1"/>
      <w:lvlJc w:val="left"/>
      <w:pPr>
        <w:ind w:left="937" w:hanging="720"/>
        <w:jc w:val="left"/>
      </w:pPr>
      <w:rPr>
        <w:rFonts w:hint="default"/>
      </w:rPr>
    </w:lvl>
    <w:lvl w:ilvl="1">
      <w:start w:val="3"/>
      <w:numFmt w:val="decimal"/>
      <w:lvlText w:val="%1.%2"/>
      <w:lvlJc w:val="left"/>
      <w:pPr>
        <w:ind w:left="937" w:hanging="720"/>
        <w:jc w:val="left"/>
      </w:pPr>
      <w:rPr>
        <w:rFonts w:hint="default"/>
      </w:rPr>
    </w:lvl>
    <w:lvl w:ilvl="2">
      <w:start w:val="6"/>
      <w:numFmt w:val="decimal"/>
      <w:lvlText w:val="%1.%2.%3"/>
      <w:lvlJc w:val="left"/>
      <w:pPr>
        <w:ind w:left="937" w:hanging="720"/>
        <w:jc w:val="left"/>
      </w:pPr>
      <w:rPr>
        <w:rFonts w:hint="default" w:ascii="Calibri" w:hAnsi="Calibri" w:eastAsia="Calibri" w:cs="Calibri"/>
        <w:b/>
        <w:bCs/>
        <w:spacing w:val="-1"/>
        <w:w w:val="100"/>
        <w:sz w:val="28"/>
        <w:szCs w:val="28"/>
      </w:rPr>
    </w:lvl>
    <w:lvl w:ilvl="3">
      <w:start w:val="0"/>
      <w:numFmt w:val="bullet"/>
      <w:lvlText w:val=""/>
      <w:lvlJc w:val="left"/>
      <w:pPr>
        <w:ind w:left="937" w:hanging="360"/>
      </w:pPr>
      <w:rPr>
        <w:rFonts w:hint="default" w:ascii="Symbol" w:hAnsi="Symbol" w:eastAsia="Symbol" w:cs="Symbol"/>
        <w:w w:val="100"/>
        <w:sz w:val="22"/>
        <w:szCs w:val="22"/>
      </w:rPr>
    </w:lvl>
    <w:lvl w:ilvl="4">
      <w:start w:val="0"/>
      <w:numFmt w:val="bullet"/>
      <w:lvlText w:val="•"/>
      <w:lvlJc w:val="left"/>
      <w:pPr>
        <w:ind w:left="4612" w:hanging="360"/>
      </w:pPr>
      <w:rPr>
        <w:rFonts w:hint="default"/>
      </w:rPr>
    </w:lvl>
    <w:lvl w:ilvl="5">
      <w:start w:val="0"/>
      <w:numFmt w:val="bullet"/>
      <w:lvlText w:val="•"/>
      <w:lvlJc w:val="left"/>
      <w:pPr>
        <w:ind w:left="5530" w:hanging="360"/>
      </w:pPr>
      <w:rPr>
        <w:rFonts w:hint="default"/>
      </w:rPr>
    </w:lvl>
    <w:lvl w:ilvl="6">
      <w:start w:val="0"/>
      <w:numFmt w:val="bullet"/>
      <w:lvlText w:val="•"/>
      <w:lvlJc w:val="left"/>
      <w:pPr>
        <w:ind w:left="6448" w:hanging="360"/>
      </w:pPr>
      <w:rPr>
        <w:rFonts w:hint="default"/>
      </w:rPr>
    </w:lvl>
    <w:lvl w:ilvl="7">
      <w:start w:val="0"/>
      <w:numFmt w:val="bullet"/>
      <w:lvlText w:val="•"/>
      <w:lvlJc w:val="left"/>
      <w:pPr>
        <w:ind w:left="7366" w:hanging="360"/>
      </w:pPr>
      <w:rPr>
        <w:rFonts w:hint="default"/>
      </w:rPr>
    </w:lvl>
    <w:lvl w:ilvl="8">
      <w:start w:val="0"/>
      <w:numFmt w:val="bullet"/>
      <w:lvlText w:val="•"/>
      <w:lvlJc w:val="left"/>
      <w:pPr>
        <w:ind w:left="8284" w:hanging="360"/>
      </w:pPr>
      <w:rPr>
        <w:rFonts w:hint="default"/>
      </w:rPr>
    </w:lvl>
  </w:abstractNum>
  <w:abstractNum w:abstractNumId="10">
    <w:multiLevelType w:val="hybridMultilevel"/>
    <w:lvl w:ilvl="0">
      <w:start w:val="3"/>
      <w:numFmt w:val="decimal"/>
      <w:lvlText w:val="%1"/>
      <w:lvlJc w:val="left"/>
      <w:pPr>
        <w:ind w:left="937" w:hanging="720"/>
        <w:jc w:val="left"/>
      </w:pPr>
      <w:rPr>
        <w:rFonts w:hint="default"/>
      </w:rPr>
    </w:lvl>
    <w:lvl w:ilvl="1">
      <w:start w:val="3"/>
      <w:numFmt w:val="decimal"/>
      <w:lvlText w:val="%1.%2"/>
      <w:lvlJc w:val="left"/>
      <w:pPr>
        <w:ind w:left="937" w:hanging="720"/>
        <w:jc w:val="left"/>
      </w:pPr>
      <w:rPr>
        <w:rFonts w:hint="default"/>
      </w:rPr>
    </w:lvl>
    <w:lvl w:ilvl="2">
      <w:start w:val="5"/>
      <w:numFmt w:val="decimal"/>
      <w:lvlText w:val="%1.%2.%3"/>
      <w:lvlJc w:val="left"/>
      <w:pPr>
        <w:ind w:left="937" w:hanging="720"/>
        <w:jc w:val="left"/>
      </w:pPr>
      <w:rPr>
        <w:rFonts w:hint="default" w:ascii="Calibri" w:hAnsi="Calibri" w:eastAsia="Calibri" w:cs="Calibri"/>
        <w:b/>
        <w:bCs/>
        <w:spacing w:val="-1"/>
        <w:w w:val="100"/>
        <w:sz w:val="28"/>
        <w:szCs w:val="28"/>
      </w:rPr>
    </w:lvl>
    <w:lvl w:ilvl="3">
      <w:start w:val="1"/>
      <w:numFmt w:val="decimal"/>
      <w:lvlText w:val="%1.%2.%3.%4"/>
      <w:lvlJc w:val="left"/>
      <w:pPr>
        <w:ind w:left="671" w:hanging="852"/>
        <w:jc w:val="left"/>
      </w:pPr>
      <w:rPr>
        <w:rFonts w:hint="default" w:ascii="Calibri" w:hAnsi="Calibri" w:eastAsia="Calibri" w:cs="Calibri"/>
        <w:b/>
        <w:bCs/>
        <w:spacing w:val="-2"/>
        <w:w w:val="100"/>
        <w:sz w:val="22"/>
        <w:szCs w:val="22"/>
      </w:rPr>
    </w:lvl>
    <w:lvl w:ilvl="4">
      <w:start w:val="0"/>
      <w:numFmt w:val="bullet"/>
      <w:lvlText w:val="•"/>
      <w:lvlJc w:val="left"/>
      <w:pPr>
        <w:ind w:left="4000" w:hanging="852"/>
      </w:pPr>
      <w:rPr>
        <w:rFonts w:hint="default"/>
      </w:rPr>
    </w:lvl>
    <w:lvl w:ilvl="5">
      <w:start w:val="0"/>
      <w:numFmt w:val="bullet"/>
      <w:lvlText w:val="•"/>
      <w:lvlJc w:val="left"/>
      <w:pPr>
        <w:ind w:left="5020" w:hanging="852"/>
      </w:pPr>
      <w:rPr>
        <w:rFonts w:hint="default"/>
      </w:rPr>
    </w:lvl>
    <w:lvl w:ilvl="6">
      <w:start w:val="0"/>
      <w:numFmt w:val="bullet"/>
      <w:lvlText w:val="•"/>
      <w:lvlJc w:val="left"/>
      <w:pPr>
        <w:ind w:left="6040" w:hanging="852"/>
      </w:pPr>
      <w:rPr>
        <w:rFonts w:hint="default"/>
      </w:rPr>
    </w:lvl>
    <w:lvl w:ilvl="7">
      <w:start w:val="0"/>
      <w:numFmt w:val="bullet"/>
      <w:lvlText w:val="•"/>
      <w:lvlJc w:val="left"/>
      <w:pPr>
        <w:ind w:left="7060" w:hanging="852"/>
      </w:pPr>
      <w:rPr>
        <w:rFonts w:hint="default"/>
      </w:rPr>
    </w:lvl>
    <w:lvl w:ilvl="8">
      <w:start w:val="0"/>
      <w:numFmt w:val="bullet"/>
      <w:lvlText w:val="•"/>
      <w:lvlJc w:val="left"/>
      <w:pPr>
        <w:ind w:left="8080" w:hanging="852"/>
      </w:pPr>
      <w:rPr>
        <w:rFonts w:hint="default"/>
      </w:rPr>
    </w:lvl>
  </w:abstractNum>
  <w:abstractNum w:abstractNumId="9">
    <w:multiLevelType w:val="hybridMultilevel"/>
    <w:lvl w:ilvl="0">
      <w:start w:val="3"/>
      <w:numFmt w:val="decimal"/>
      <w:lvlText w:val="%1"/>
      <w:lvlJc w:val="left"/>
      <w:pPr>
        <w:ind w:left="937" w:hanging="720"/>
        <w:jc w:val="left"/>
      </w:pPr>
      <w:rPr>
        <w:rFonts w:hint="default"/>
      </w:rPr>
    </w:lvl>
    <w:lvl w:ilvl="1">
      <w:start w:val="3"/>
      <w:numFmt w:val="decimal"/>
      <w:lvlText w:val="%1.%2"/>
      <w:lvlJc w:val="left"/>
      <w:pPr>
        <w:ind w:left="937" w:hanging="720"/>
        <w:jc w:val="left"/>
      </w:pPr>
      <w:rPr>
        <w:rFonts w:hint="default"/>
      </w:rPr>
    </w:lvl>
    <w:lvl w:ilvl="2">
      <w:start w:val="4"/>
      <w:numFmt w:val="decimal"/>
      <w:lvlText w:val="%1.%2.%3"/>
      <w:lvlJc w:val="left"/>
      <w:pPr>
        <w:ind w:left="937" w:hanging="720"/>
        <w:jc w:val="left"/>
      </w:pPr>
      <w:rPr>
        <w:rFonts w:hint="default" w:ascii="Calibri" w:hAnsi="Calibri" w:eastAsia="Calibri" w:cs="Calibri"/>
        <w:b/>
        <w:bCs/>
        <w:spacing w:val="-1"/>
        <w:w w:val="100"/>
        <w:sz w:val="28"/>
        <w:szCs w:val="28"/>
      </w:rPr>
    </w:lvl>
    <w:lvl w:ilvl="3">
      <w:start w:val="1"/>
      <w:numFmt w:val="decimal"/>
      <w:lvlText w:val="%1.%2.%3.%4"/>
      <w:lvlJc w:val="left"/>
      <w:pPr>
        <w:ind w:left="1069" w:hanging="852"/>
        <w:jc w:val="left"/>
      </w:pPr>
      <w:rPr>
        <w:rFonts w:hint="default" w:ascii="Calibri" w:hAnsi="Calibri" w:eastAsia="Calibri" w:cs="Calibri"/>
        <w:b/>
        <w:bCs/>
        <w:spacing w:val="-2"/>
        <w:w w:val="100"/>
        <w:sz w:val="22"/>
        <w:szCs w:val="22"/>
      </w:rPr>
    </w:lvl>
    <w:lvl w:ilvl="4">
      <w:start w:val="0"/>
      <w:numFmt w:val="bullet"/>
      <w:lvlText w:val="•"/>
      <w:lvlJc w:val="left"/>
      <w:pPr>
        <w:ind w:left="4080" w:hanging="852"/>
      </w:pPr>
      <w:rPr>
        <w:rFonts w:hint="default"/>
      </w:rPr>
    </w:lvl>
    <w:lvl w:ilvl="5">
      <w:start w:val="0"/>
      <w:numFmt w:val="bullet"/>
      <w:lvlText w:val="•"/>
      <w:lvlJc w:val="left"/>
      <w:pPr>
        <w:ind w:left="5086" w:hanging="852"/>
      </w:pPr>
      <w:rPr>
        <w:rFonts w:hint="default"/>
      </w:rPr>
    </w:lvl>
    <w:lvl w:ilvl="6">
      <w:start w:val="0"/>
      <w:numFmt w:val="bullet"/>
      <w:lvlText w:val="•"/>
      <w:lvlJc w:val="left"/>
      <w:pPr>
        <w:ind w:left="6093" w:hanging="852"/>
      </w:pPr>
      <w:rPr>
        <w:rFonts w:hint="default"/>
      </w:rPr>
    </w:lvl>
    <w:lvl w:ilvl="7">
      <w:start w:val="0"/>
      <w:numFmt w:val="bullet"/>
      <w:lvlText w:val="•"/>
      <w:lvlJc w:val="left"/>
      <w:pPr>
        <w:ind w:left="7100" w:hanging="852"/>
      </w:pPr>
      <w:rPr>
        <w:rFonts w:hint="default"/>
      </w:rPr>
    </w:lvl>
    <w:lvl w:ilvl="8">
      <w:start w:val="0"/>
      <w:numFmt w:val="bullet"/>
      <w:lvlText w:val="•"/>
      <w:lvlJc w:val="left"/>
      <w:pPr>
        <w:ind w:left="8106" w:hanging="852"/>
      </w:pPr>
      <w:rPr>
        <w:rFonts w:hint="default"/>
      </w:rPr>
    </w:lvl>
  </w:abstractNum>
  <w:abstractNum w:abstractNumId="8">
    <w:multiLevelType w:val="hybridMultilevel"/>
    <w:lvl w:ilvl="0">
      <w:start w:val="3"/>
      <w:numFmt w:val="decimal"/>
      <w:lvlText w:val="%1"/>
      <w:lvlJc w:val="left"/>
      <w:pPr>
        <w:ind w:left="937" w:hanging="720"/>
        <w:jc w:val="left"/>
      </w:pPr>
      <w:rPr>
        <w:rFonts w:hint="default"/>
      </w:rPr>
    </w:lvl>
    <w:lvl w:ilvl="1">
      <w:start w:val="3"/>
      <w:numFmt w:val="decimal"/>
      <w:lvlText w:val="%1.%2"/>
      <w:lvlJc w:val="left"/>
      <w:pPr>
        <w:ind w:left="937" w:hanging="720"/>
        <w:jc w:val="left"/>
      </w:pPr>
      <w:rPr>
        <w:rFonts w:hint="default"/>
      </w:rPr>
    </w:lvl>
    <w:lvl w:ilvl="2">
      <w:start w:val="3"/>
      <w:numFmt w:val="decimal"/>
      <w:lvlText w:val="%1.%2.%3"/>
      <w:lvlJc w:val="left"/>
      <w:pPr>
        <w:ind w:left="937" w:hanging="720"/>
        <w:jc w:val="left"/>
      </w:pPr>
      <w:rPr>
        <w:rFonts w:hint="default" w:ascii="Calibri" w:hAnsi="Calibri" w:eastAsia="Calibri" w:cs="Calibri"/>
        <w:b/>
        <w:bCs/>
        <w:spacing w:val="-1"/>
        <w:w w:val="100"/>
        <w:sz w:val="28"/>
        <w:szCs w:val="28"/>
      </w:rPr>
    </w:lvl>
    <w:lvl w:ilvl="3">
      <w:start w:val="1"/>
      <w:numFmt w:val="decimal"/>
      <w:lvlText w:val="%1.%2.%3.%4"/>
      <w:lvlJc w:val="left"/>
      <w:pPr>
        <w:ind w:left="1069" w:hanging="852"/>
        <w:jc w:val="left"/>
      </w:pPr>
      <w:rPr>
        <w:rFonts w:hint="default" w:ascii="Calibri" w:hAnsi="Calibri" w:eastAsia="Calibri" w:cs="Calibri"/>
        <w:b/>
        <w:bCs/>
        <w:spacing w:val="-2"/>
        <w:w w:val="100"/>
        <w:sz w:val="22"/>
        <w:szCs w:val="22"/>
      </w:rPr>
    </w:lvl>
    <w:lvl w:ilvl="4">
      <w:start w:val="0"/>
      <w:numFmt w:val="bullet"/>
      <w:lvlText w:val="•"/>
      <w:lvlJc w:val="left"/>
      <w:pPr>
        <w:ind w:left="4080" w:hanging="852"/>
      </w:pPr>
      <w:rPr>
        <w:rFonts w:hint="default"/>
      </w:rPr>
    </w:lvl>
    <w:lvl w:ilvl="5">
      <w:start w:val="0"/>
      <w:numFmt w:val="bullet"/>
      <w:lvlText w:val="•"/>
      <w:lvlJc w:val="left"/>
      <w:pPr>
        <w:ind w:left="5086" w:hanging="852"/>
      </w:pPr>
      <w:rPr>
        <w:rFonts w:hint="default"/>
      </w:rPr>
    </w:lvl>
    <w:lvl w:ilvl="6">
      <w:start w:val="0"/>
      <w:numFmt w:val="bullet"/>
      <w:lvlText w:val="•"/>
      <w:lvlJc w:val="left"/>
      <w:pPr>
        <w:ind w:left="6093" w:hanging="852"/>
      </w:pPr>
      <w:rPr>
        <w:rFonts w:hint="default"/>
      </w:rPr>
    </w:lvl>
    <w:lvl w:ilvl="7">
      <w:start w:val="0"/>
      <w:numFmt w:val="bullet"/>
      <w:lvlText w:val="•"/>
      <w:lvlJc w:val="left"/>
      <w:pPr>
        <w:ind w:left="7100" w:hanging="852"/>
      </w:pPr>
      <w:rPr>
        <w:rFonts w:hint="default"/>
      </w:rPr>
    </w:lvl>
    <w:lvl w:ilvl="8">
      <w:start w:val="0"/>
      <w:numFmt w:val="bullet"/>
      <w:lvlText w:val="•"/>
      <w:lvlJc w:val="left"/>
      <w:pPr>
        <w:ind w:left="8106" w:hanging="852"/>
      </w:pPr>
      <w:rPr>
        <w:rFonts w:hint="default"/>
      </w:rPr>
    </w:lvl>
  </w:abstractNum>
  <w:abstractNum w:abstractNumId="7">
    <w:multiLevelType w:val="hybridMultilevel"/>
    <w:lvl w:ilvl="0">
      <w:start w:val="3"/>
      <w:numFmt w:val="decimal"/>
      <w:lvlText w:val="%1"/>
      <w:lvlJc w:val="left"/>
      <w:pPr>
        <w:ind w:left="937" w:hanging="720"/>
        <w:jc w:val="left"/>
      </w:pPr>
      <w:rPr>
        <w:rFonts w:hint="default"/>
      </w:rPr>
    </w:lvl>
    <w:lvl w:ilvl="1">
      <w:start w:val="3"/>
      <w:numFmt w:val="decimal"/>
      <w:lvlText w:val="%1.%2"/>
      <w:lvlJc w:val="left"/>
      <w:pPr>
        <w:ind w:left="937" w:hanging="720"/>
        <w:jc w:val="left"/>
      </w:pPr>
      <w:rPr>
        <w:rFonts w:hint="default"/>
      </w:rPr>
    </w:lvl>
    <w:lvl w:ilvl="2">
      <w:start w:val="2"/>
      <w:numFmt w:val="decimal"/>
      <w:lvlText w:val="%1.%2.%3"/>
      <w:lvlJc w:val="left"/>
      <w:pPr>
        <w:ind w:left="937" w:hanging="720"/>
        <w:jc w:val="left"/>
      </w:pPr>
      <w:rPr>
        <w:rFonts w:hint="default" w:ascii="Calibri" w:hAnsi="Calibri" w:eastAsia="Calibri" w:cs="Calibri"/>
        <w:b/>
        <w:bCs/>
        <w:spacing w:val="-1"/>
        <w:w w:val="100"/>
        <w:sz w:val="28"/>
        <w:szCs w:val="28"/>
      </w:rPr>
    </w:lvl>
    <w:lvl w:ilvl="3">
      <w:start w:val="1"/>
      <w:numFmt w:val="decimal"/>
      <w:lvlText w:val="%1.%2.%3.%4"/>
      <w:lvlJc w:val="left"/>
      <w:pPr>
        <w:ind w:left="1069" w:hanging="852"/>
        <w:jc w:val="left"/>
      </w:pPr>
      <w:rPr>
        <w:rFonts w:hint="default" w:ascii="Calibri" w:hAnsi="Calibri" w:eastAsia="Calibri" w:cs="Calibri"/>
        <w:b/>
        <w:bCs/>
        <w:spacing w:val="-2"/>
        <w:w w:val="100"/>
        <w:sz w:val="22"/>
        <w:szCs w:val="22"/>
      </w:rPr>
    </w:lvl>
    <w:lvl w:ilvl="4">
      <w:start w:val="0"/>
      <w:numFmt w:val="bullet"/>
      <w:lvlText w:val="•"/>
      <w:lvlJc w:val="left"/>
      <w:pPr>
        <w:ind w:left="4080" w:hanging="852"/>
      </w:pPr>
      <w:rPr>
        <w:rFonts w:hint="default"/>
      </w:rPr>
    </w:lvl>
    <w:lvl w:ilvl="5">
      <w:start w:val="0"/>
      <w:numFmt w:val="bullet"/>
      <w:lvlText w:val="•"/>
      <w:lvlJc w:val="left"/>
      <w:pPr>
        <w:ind w:left="5086" w:hanging="852"/>
      </w:pPr>
      <w:rPr>
        <w:rFonts w:hint="default"/>
      </w:rPr>
    </w:lvl>
    <w:lvl w:ilvl="6">
      <w:start w:val="0"/>
      <w:numFmt w:val="bullet"/>
      <w:lvlText w:val="•"/>
      <w:lvlJc w:val="left"/>
      <w:pPr>
        <w:ind w:left="6093" w:hanging="852"/>
      </w:pPr>
      <w:rPr>
        <w:rFonts w:hint="default"/>
      </w:rPr>
    </w:lvl>
    <w:lvl w:ilvl="7">
      <w:start w:val="0"/>
      <w:numFmt w:val="bullet"/>
      <w:lvlText w:val="•"/>
      <w:lvlJc w:val="left"/>
      <w:pPr>
        <w:ind w:left="7100" w:hanging="852"/>
      </w:pPr>
      <w:rPr>
        <w:rFonts w:hint="default"/>
      </w:rPr>
    </w:lvl>
    <w:lvl w:ilvl="8">
      <w:start w:val="0"/>
      <w:numFmt w:val="bullet"/>
      <w:lvlText w:val="•"/>
      <w:lvlJc w:val="left"/>
      <w:pPr>
        <w:ind w:left="8106" w:hanging="852"/>
      </w:pPr>
      <w:rPr>
        <w:rFonts w:hint="default"/>
      </w:rPr>
    </w:lvl>
  </w:abstractNum>
  <w:abstractNum w:abstractNumId="6">
    <w:multiLevelType w:val="hybridMultilevel"/>
    <w:lvl w:ilvl="0">
      <w:start w:val="3"/>
      <w:numFmt w:val="decimal"/>
      <w:lvlText w:val="%1"/>
      <w:lvlJc w:val="left"/>
      <w:pPr>
        <w:ind w:left="988" w:hanging="771"/>
        <w:jc w:val="left"/>
      </w:pPr>
      <w:rPr>
        <w:rFonts w:hint="default"/>
      </w:rPr>
    </w:lvl>
    <w:lvl w:ilvl="1">
      <w:start w:val="1"/>
      <w:numFmt w:val="decimal"/>
      <w:lvlText w:val="%1.%2"/>
      <w:lvlJc w:val="left"/>
      <w:pPr>
        <w:ind w:left="988" w:hanging="771"/>
        <w:jc w:val="left"/>
      </w:pPr>
      <w:rPr>
        <w:rFonts w:hint="default" w:ascii="Calibri" w:hAnsi="Calibri" w:eastAsia="Calibri" w:cs="Calibri"/>
        <w:b/>
        <w:bCs/>
        <w:spacing w:val="-1"/>
        <w:w w:val="99"/>
        <w:sz w:val="32"/>
        <w:szCs w:val="32"/>
      </w:rPr>
    </w:lvl>
    <w:lvl w:ilvl="2">
      <w:start w:val="1"/>
      <w:numFmt w:val="decimal"/>
      <w:lvlText w:val="%1.%2.%3"/>
      <w:lvlJc w:val="left"/>
      <w:pPr>
        <w:ind w:left="937" w:hanging="720"/>
        <w:jc w:val="left"/>
      </w:pPr>
      <w:rPr>
        <w:rFonts w:hint="default" w:ascii="Calibri" w:hAnsi="Calibri" w:eastAsia="Calibri" w:cs="Calibri"/>
        <w:b/>
        <w:bCs/>
        <w:spacing w:val="-1"/>
        <w:w w:val="100"/>
        <w:sz w:val="28"/>
        <w:szCs w:val="28"/>
      </w:rPr>
    </w:lvl>
    <w:lvl w:ilvl="3">
      <w:start w:val="1"/>
      <w:numFmt w:val="decimal"/>
      <w:lvlText w:val="%1.%2.%3.%4"/>
      <w:lvlJc w:val="left"/>
      <w:pPr>
        <w:ind w:left="1069" w:hanging="852"/>
        <w:jc w:val="left"/>
      </w:pPr>
      <w:rPr>
        <w:rFonts w:hint="default" w:ascii="Calibri" w:hAnsi="Calibri" w:eastAsia="Calibri" w:cs="Calibri"/>
        <w:b/>
        <w:bCs/>
        <w:spacing w:val="-2"/>
        <w:w w:val="100"/>
        <w:sz w:val="22"/>
        <w:szCs w:val="22"/>
      </w:rPr>
    </w:lvl>
    <w:lvl w:ilvl="4">
      <w:start w:val="0"/>
      <w:numFmt w:val="bullet"/>
      <w:lvlText w:val="•"/>
      <w:lvlJc w:val="left"/>
      <w:pPr>
        <w:ind w:left="3325" w:hanging="852"/>
      </w:pPr>
      <w:rPr>
        <w:rFonts w:hint="default"/>
      </w:rPr>
    </w:lvl>
    <w:lvl w:ilvl="5">
      <w:start w:val="0"/>
      <w:numFmt w:val="bullet"/>
      <w:lvlText w:val="•"/>
      <w:lvlJc w:val="left"/>
      <w:pPr>
        <w:ind w:left="4457" w:hanging="852"/>
      </w:pPr>
      <w:rPr>
        <w:rFonts w:hint="default"/>
      </w:rPr>
    </w:lvl>
    <w:lvl w:ilvl="6">
      <w:start w:val="0"/>
      <w:numFmt w:val="bullet"/>
      <w:lvlText w:val="•"/>
      <w:lvlJc w:val="left"/>
      <w:pPr>
        <w:ind w:left="5590" w:hanging="852"/>
      </w:pPr>
      <w:rPr>
        <w:rFonts w:hint="default"/>
      </w:rPr>
    </w:lvl>
    <w:lvl w:ilvl="7">
      <w:start w:val="0"/>
      <w:numFmt w:val="bullet"/>
      <w:lvlText w:val="•"/>
      <w:lvlJc w:val="left"/>
      <w:pPr>
        <w:ind w:left="6722" w:hanging="852"/>
      </w:pPr>
      <w:rPr>
        <w:rFonts w:hint="default"/>
      </w:rPr>
    </w:lvl>
    <w:lvl w:ilvl="8">
      <w:start w:val="0"/>
      <w:numFmt w:val="bullet"/>
      <w:lvlText w:val="•"/>
      <w:lvlJc w:val="left"/>
      <w:pPr>
        <w:ind w:left="7855" w:hanging="852"/>
      </w:pPr>
      <w:rPr>
        <w:rFonts w:hint="default"/>
      </w:rPr>
    </w:lvl>
  </w:abstractNum>
  <w:abstractNum w:abstractNumId="5">
    <w:multiLevelType w:val="hybridMultilevel"/>
    <w:lvl w:ilvl="0">
      <w:start w:val="3"/>
      <w:numFmt w:val="decimal"/>
      <w:lvlText w:val="(%1)"/>
      <w:lvlJc w:val="left"/>
      <w:pPr>
        <w:ind w:left="515" w:hanging="298"/>
        <w:jc w:val="left"/>
      </w:pPr>
      <w:rPr>
        <w:rFonts w:hint="default" w:ascii="Calibri" w:hAnsi="Calibri" w:eastAsia="Calibri" w:cs="Calibri"/>
        <w:w w:val="100"/>
        <w:sz w:val="22"/>
        <w:szCs w:val="22"/>
      </w:rPr>
    </w:lvl>
    <w:lvl w:ilvl="1">
      <w:start w:val="0"/>
      <w:numFmt w:val="bullet"/>
      <w:lvlText w:val=""/>
      <w:lvlJc w:val="left"/>
      <w:pPr>
        <w:ind w:left="937" w:hanging="360"/>
      </w:pPr>
      <w:rPr>
        <w:rFonts w:hint="default" w:ascii="Symbol" w:hAnsi="Symbol" w:eastAsia="Symbol" w:cs="Symbol"/>
        <w:w w:val="100"/>
        <w:sz w:val="22"/>
        <w:szCs w:val="22"/>
      </w:rPr>
    </w:lvl>
    <w:lvl w:ilvl="2">
      <w:start w:val="0"/>
      <w:numFmt w:val="bullet"/>
      <w:lvlText w:val="•"/>
      <w:lvlJc w:val="left"/>
      <w:pPr>
        <w:ind w:left="1960" w:hanging="360"/>
      </w:pPr>
      <w:rPr>
        <w:rFonts w:hint="default"/>
      </w:rPr>
    </w:lvl>
    <w:lvl w:ilvl="3">
      <w:start w:val="0"/>
      <w:numFmt w:val="bullet"/>
      <w:lvlText w:val="•"/>
      <w:lvlJc w:val="left"/>
      <w:pPr>
        <w:ind w:left="2980" w:hanging="360"/>
      </w:pPr>
      <w:rPr>
        <w:rFonts w:hint="default"/>
      </w:rPr>
    </w:lvl>
    <w:lvl w:ilvl="4">
      <w:start w:val="0"/>
      <w:numFmt w:val="bullet"/>
      <w:lvlText w:val="•"/>
      <w:lvlJc w:val="left"/>
      <w:pPr>
        <w:ind w:left="4000" w:hanging="360"/>
      </w:pPr>
      <w:rPr>
        <w:rFonts w:hint="default"/>
      </w:rPr>
    </w:lvl>
    <w:lvl w:ilvl="5">
      <w:start w:val="0"/>
      <w:numFmt w:val="bullet"/>
      <w:lvlText w:val="•"/>
      <w:lvlJc w:val="left"/>
      <w:pPr>
        <w:ind w:left="5020" w:hanging="360"/>
      </w:pPr>
      <w:rPr>
        <w:rFonts w:hint="default"/>
      </w:rPr>
    </w:lvl>
    <w:lvl w:ilvl="6">
      <w:start w:val="0"/>
      <w:numFmt w:val="bullet"/>
      <w:lvlText w:val="•"/>
      <w:lvlJc w:val="left"/>
      <w:pPr>
        <w:ind w:left="6040" w:hanging="360"/>
      </w:pPr>
      <w:rPr>
        <w:rFonts w:hint="default"/>
      </w:rPr>
    </w:lvl>
    <w:lvl w:ilvl="7">
      <w:start w:val="0"/>
      <w:numFmt w:val="bullet"/>
      <w:lvlText w:val="•"/>
      <w:lvlJc w:val="left"/>
      <w:pPr>
        <w:ind w:left="7060" w:hanging="360"/>
      </w:pPr>
      <w:rPr>
        <w:rFonts w:hint="default"/>
      </w:rPr>
    </w:lvl>
    <w:lvl w:ilvl="8">
      <w:start w:val="0"/>
      <w:numFmt w:val="bullet"/>
      <w:lvlText w:val="•"/>
      <w:lvlJc w:val="left"/>
      <w:pPr>
        <w:ind w:left="8080" w:hanging="360"/>
      </w:pPr>
      <w:rPr>
        <w:rFonts w:hint="default"/>
      </w:rPr>
    </w:lvl>
  </w:abstractNum>
  <w:abstractNum w:abstractNumId="4">
    <w:multiLevelType w:val="hybridMultilevel"/>
    <w:lvl w:ilvl="0">
      <w:start w:val="2"/>
      <w:numFmt w:val="decimal"/>
      <w:lvlText w:val="%1"/>
      <w:lvlJc w:val="left"/>
      <w:pPr>
        <w:ind w:left="990" w:hanging="771"/>
        <w:jc w:val="left"/>
      </w:pPr>
      <w:rPr>
        <w:rFonts w:hint="default"/>
      </w:rPr>
    </w:lvl>
    <w:lvl w:ilvl="1">
      <w:start w:val="2"/>
      <w:numFmt w:val="decimal"/>
      <w:lvlText w:val="%1.%2"/>
      <w:lvlJc w:val="left"/>
      <w:pPr>
        <w:ind w:left="990" w:hanging="771"/>
        <w:jc w:val="left"/>
      </w:pPr>
      <w:rPr>
        <w:rFonts w:hint="default" w:ascii="Calibri" w:hAnsi="Calibri" w:eastAsia="Calibri" w:cs="Calibri"/>
        <w:b/>
        <w:bCs/>
        <w:spacing w:val="-1"/>
        <w:w w:val="99"/>
        <w:sz w:val="32"/>
        <w:szCs w:val="32"/>
      </w:rPr>
    </w:lvl>
    <w:lvl w:ilvl="2">
      <w:start w:val="0"/>
      <w:numFmt w:val="bullet"/>
      <w:lvlText w:val="•"/>
      <w:lvlJc w:val="left"/>
      <w:pPr>
        <w:ind w:left="2824" w:hanging="771"/>
      </w:pPr>
      <w:rPr>
        <w:rFonts w:hint="default"/>
      </w:rPr>
    </w:lvl>
    <w:lvl w:ilvl="3">
      <w:start w:val="0"/>
      <w:numFmt w:val="bullet"/>
      <w:lvlText w:val="•"/>
      <w:lvlJc w:val="left"/>
      <w:pPr>
        <w:ind w:left="3736" w:hanging="771"/>
      </w:pPr>
      <w:rPr>
        <w:rFonts w:hint="default"/>
      </w:rPr>
    </w:lvl>
    <w:lvl w:ilvl="4">
      <w:start w:val="0"/>
      <w:numFmt w:val="bullet"/>
      <w:lvlText w:val="•"/>
      <w:lvlJc w:val="left"/>
      <w:pPr>
        <w:ind w:left="4648" w:hanging="771"/>
      </w:pPr>
      <w:rPr>
        <w:rFonts w:hint="default"/>
      </w:rPr>
    </w:lvl>
    <w:lvl w:ilvl="5">
      <w:start w:val="0"/>
      <w:numFmt w:val="bullet"/>
      <w:lvlText w:val="•"/>
      <w:lvlJc w:val="left"/>
      <w:pPr>
        <w:ind w:left="5560" w:hanging="771"/>
      </w:pPr>
      <w:rPr>
        <w:rFonts w:hint="default"/>
      </w:rPr>
    </w:lvl>
    <w:lvl w:ilvl="6">
      <w:start w:val="0"/>
      <w:numFmt w:val="bullet"/>
      <w:lvlText w:val="•"/>
      <w:lvlJc w:val="left"/>
      <w:pPr>
        <w:ind w:left="6472" w:hanging="771"/>
      </w:pPr>
      <w:rPr>
        <w:rFonts w:hint="default"/>
      </w:rPr>
    </w:lvl>
    <w:lvl w:ilvl="7">
      <w:start w:val="0"/>
      <w:numFmt w:val="bullet"/>
      <w:lvlText w:val="•"/>
      <w:lvlJc w:val="left"/>
      <w:pPr>
        <w:ind w:left="7384" w:hanging="771"/>
      </w:pPr>
      <w:rPr>
        <w:rFonts w:hint="default"/>
      </w:rPr>
    </w:lvl>
    <w:lvl w:ilvl="8">
      <w:start w:val="0"/>
      <w:numFmt w:val="bullet"/>
      <w:lvlText w:val="•"/>
      <w:lvlJc w:val="left"/>
      <w:pPr>
        <w:ind w:left="8296" w:hanging="771"/>
      </w:pPr>
      <w:rPr>
        <w:rFonts w:hint="default"/>
      </w:rPr>
    </w:lvl>
  </w:abstractNum>
  <w:abstractNum w:abstractNumId="3">
    <w:multiLevelType w:val="hybridMultilevel"/>
    <w:lvl w:ilvl="0">
      <w:start w:val="0"/>
      <w:numFmt w:val="bullet"/>
      <w:lvlText w:val=""/>
      <w:lvlJc w:val="left"/>
      <w:pPr>
        <w:ind w:left="937" w:hanging="360"/>
      </w:pPr>
      <w:rPr>
        <w:rFonts w:hint="default" w:ascii="Symbol" w:hAnsi="Symbol" w:eastAsia="Symbol" w:cs="Symbol"/>
        <w:w w:val="100"/>
        <w:sz w:val="22"/>
        <w:szCs w:val="22"/>
      </w:rPr>
    </w:lvl>
    <w:lvl w:ilvl="1">
      <w:start w:val="0"/>
      <w:numFmt w:val="bullet"/>
      <w:lvlText w:val="•"/>
      <w:lvlJc w:val="left"/>
      <w:pPr>
        <w:ind w:left="1858" w:hanging="360"/>
      </w:pPr>
      <w:rPr>
        <w:rFonts w:hint="default"/>
      </w:rPr>
    </w:lvl>
    <w:lvl w:ilvl="2">
      <w:start w:val="0"/>
      <w:numFmt w:val="bullet"/>
      <w:lvlText w:val="•"/>
      <w:lvlJc w:val="left"/>
      <w:pPr>
        <w:ind w:left="2776" w:hanging="360"/>
      </w:pPr>
      <w:rPr>
        <w:rFonts w:hint="default"/>
      </w:rPr>
    </w:lvl>
    <w:lvl w:ilvl="3">
      <w:start w:val="0"/>
      <w:numFmt w:val="bullet"/>
      <w:lvlText w:val="•"/>
      <w:lvlJc w:val="left"/>
      <w:pPr>
        <w:ind w:left="3694" w:hanging="360"/>
      </w:pPr>
      <w:rPr>
        <w:rFonts w:hint="default"/>
      </w:rPr>
    </w:lvl>
    <w:lvl w:ilvl="4">
      <w:start w:val="0"/>
      <w:numFmt w:val="bullet"/>
      <w:lvlText w:val="•"/>
      <w:lvlJc w:val="left"/>
      <w:pPr>
        <w:ind w:left="4612" w:hanging="360"/>
      </w:pPr>
      <w:rPr>
        <w:rFonts w:hint="default"/>
      </w:rPr>
    </w:lvl>
    <w:lvl w:ilvl="5">
      <w:start w:val="0"/>
      <w:numFmt w:val="bullet"/>
      <w:lvlText w:val="•"/>
      <w:lvlJc w:val="left"/>
      <w:pPr>
        <w:ind w:left="5530" w:hanging="360"/>
      </w:pPr>
      <w:rPr>
        <w:rFonts w:hint="default"/>
      </w:rPr>
    </w:lvl>
    <w:lvl w:ilvl="6">
      <w:start w:val="0"/>
      <w:numFmt w:val="bullet"/>
      <w:lvlText w:val="•"/>
      <w:lvlJc w:val="left"/>
      <w:pPr>
        <w:ind w:left="6448" w:hanging="360"/>
      </w:pPr>
      <w:rPr>
        <w:rFonts w:hint="default"/>
      </w:rPr>
    </w:lvl>
    <w:lvl w:ilvl="7">
      <w:start w:val="0"/>
      <w:numFmt w:val="bullet"/>
      <w:lvlText w:val="•"/>
      <w:lvlJc w:val="left"/>
      <w:pPr>
        <w:ind w:left="7366" w:hanging="360"/>
      </w:pPr>
      <w:rPr>
        <w:rFonts w:hint="default"/>
      </w:rPr>
    </w:lvl>
    <w:lvl w:ilvl="8">
      <w:start w:val="0"/>
      <w:numFmt w:val="bullet"/>
      <w:lvlText w:val="•"/>
      <w:lvlJc w:val="left"/>
      <w:pPr>
        <w:ind w:left="8284" w:hanging="360"/>
      </w:pPr>
      <w:rPr>
        <w:rFonts w:hint="default"/>
      </w:rPr>
    </w:lvl>
  </w:abstractNum>
  <w:abstractNum w:abstractNumId="2">
    <w:multiLevelType w:val="hybridMultilevel"/>
    <w:lvl w:ilvl="0">
      <w:start w:val="1"/>
      <w:numFmt w:val="decimal"/>
      <w:lvlText w:val="%1"/>
      <w:lvlJc w:val="left"/>
      <w:pPr>
        <w:ind w:left="988" w:hanging="771"/>
        <w:jc w:val="left"/>
      </w:pPr>
      <w:rPr>
        <w:rFonts w:hint="default" w:ascii="Calibri" w:hAnsi="Calibri" w:eastAsia="Calibri" w:cs="Calibri"/>
        <w:b/>
        <w:bCs/>
        <w:w w:val="99"/>
        <w:sz w:val="36"/>
        <w:szCs w:val="36"/>
      </w:rPr>
    </w:lvl>
    <w:lvl w:ilvl="1">
      <w:start w:val="1"/>
      <w:numFmt w:val="decimal"/>
      <w:lvlText w:val="%1.%2"/>
      <w:lvlJc w:val="left"/>
      <w:pPr>
        <w:ind w:left="988" w:hanging="771"/>
        <w:jc w:val="left"/>
      </w:pPr>
      <w:rPr>
        <w:rFonts w:hint="default" w:ascii="Calibri" w:hAnsi="Calibri" w:eastAsia="Calibri" w:cs="Calibri"/>
        <w:b/>
        <w:bCs/>
        <w:spacing w:val="-1"/>
        <w:w w:val="99"/>
        <w:sz w:val="32"/>
        <w:szCs w:val="32"/>
      </w:rPr>
    </w:lvl>
    <w:lvl w:ilvl="2">
      <w:start w:val="1"/>
      <w:numFmt w:val="decimal"/>
      <w:lvlText w:val="%1.%2.%3"/>
      <w:lvlJc w:val="left"/>
      <w:pPr>
        <w:ind w:left="937" w:hanging="720"/>
        <w:jc w:val="left"/>
      </w:pPr>
      <w:rPr>
        <w:rFonts w:hint="default" w:ascii="Calibri" w:hAnsi="Calibri" w:eastAsia="Calibri" w:cs="Calibri"/>
        <w:b/>
        <w:bCs/>
        <w:spacing w:val="-1"/>
        <w:w w:val="100"/>
        <w:sz w:val="28"/>
        <w:szCs w:val="28"/>
      </w:rPr>
    </w:lvl>
    <w:lvl w:ilvl="3">
      <w:start w:val="0"/>
      <w:numFmt w:val="bullet"/>
      <w:lvlText w:val=""/>
      <w:lvlJc w:val="left"/>
      <w:pPr>
        <w:ind w:left="937" w:hanging="360"/>
      </w:pPr>
      <w:rPr>
        <w:rFonts w:hint="default" w:ascii="Symbol" w:hAnsi="Symbol" w:eastAsia="Symbol" w:cs="Symbol"/>
        <w:w w:val="100"/>
        <w:sz w:val="22"/>
        <w:szCs w:val="22"/>
      </w:rPr>
    </w:lvl>
    <w:lvl w:ilvl="4">
      <w:start w:val="0"/>
      <w:numFmt w:val="bullet"/>
      <w:lvlText w:val="•"/>
      <w:lvlJc w:val="left"/>
      <w:pPr>
        <w:ind w:left="4026" w:hanging="360"/>
      </w:pPr>
      <w:rPr>
        <w:rFonts w:hint="default"/>
      </w:rPr>
    </w:lvl>
    <w:lvl w:ilvl="5">
      <w:start w:val="0"/>
      <w:numFmt w:val="bullet"/>
      <w:lvlText w:val="•"/>
      <w:lvlJc w:val="left"/>
      <w:pPr>
        <w:ind w:left="5042" w:hanging="360"/>
      </w:pPr>
      <w:rPr>
        <w:rFonts w:hint="default"/>
      </w:rPr>
    </w:lvl>
    <w:lvl w:ilvl="6">
      <w:start w:val="0"/>
      <w:numFmt w:val="bullet"/>
      <w:lvlText w:val="•"/>
      <w:lvlJc w:val="left"/>
      <w:pPr>
        <w:ind w:left="6057" w:hanging="360"/>
      </w:pPr>
      <w:rPr>
        <w:rFonts w:hint="default"/>
      </w:rPr>
    </w:lvl>
    <w:lvl w:ilvl="7">
      <w:start w:val="0"/>
      <w:numFmt w:val="bullet"/>
      <w:lvlText w:val="•"/>
      <w:lvlJc w:val="left"/>
      <w:pPr>
        <w:ind w:left="7073" w:hanging="360"/>
      </w:pPr>
      <w:rPr>
        <w:rFonts w:hint="default"/>
      </w:rPr>
    </w:lvl>
    <w:lvl w:ilvl="8">
      <w:start w:val="0"/>
      <w:numFmt w:val="bullet"/>
      <w:lvlText w:val="•"/>
      <w:lvlJc w:val="left"/>
      <w:pPr>
        <w:ind w:left="8088" w:hanging="360"/>
      </w:pPr>
      <w:rPr>
        <w:rFonts w:hint="default"/>
      </w:rPr>
    </w:lvl>
  </w:abstractNum>
  <w:abstractNum w:abstractNumId="1">
    <w:multiLevelType w:val="hybridMultilevel"/>
    <w:lvl w:ilvl="0">
      <w:start w:val="4"/>
      <w:numFmt w:val="upperLetter"/>
      <w:lvlText w:val="%1"/>
      <w:lvlJc w:val="left"/>
      <w:pPr>
        <w:ind w:left="1530" w:hanging="593"/>
        <w:jc w:val="left"/>
      </w:pPr>
      <w:rPr>
        <w:rFonts w:hint="default"/>
      </w:rPr>
    </w:lvl>
    <w:lvl w:ilvl="1">
      <w:start w:val="1"/>
      <w:numFmt w:val="decimal"/>
      <w:lvlText w:val="%1.%2"/>
      <w:lvlJc w:val="left"/>
      <w:pPr>
        <w:ind w:left="1530" w:hanging="593"/>
        <w:jc w:val="left"/>
      </w:pPr>
      <w:rPr>
        <w:rFonts w:hint="default" w:ascii="Calibri" w:hAnsi="Calibri" w:eastAsia="Calibri" w:cs="Calibri"/>
        <w:spacing w:val="-1"/>
        <w:w w:val="100"/>
        <w:sz w:val="22"/>
        <w:szCs w:val="22"/>
      </w:rPr>
    </w:lvl>
    <w:lvl w:ilvl="2">
      <w:start w:val="0"/>
      <w:numFmt w:val="bullet"/>
      <w:lvlText w:val="•"/>
      <w:lvlJc w:val="left"/>
      <w:pPr>
        <w:ind w:left="3256" w:hanging="593"/>
      </w:pPr>
      <w:rPr>
        <w:rFonts w:hint="default"/>
      </w:rPr>
    </w:lvl>
    <w:lvl w:ilvl="3">
      <w:start w:val="0"/>
      <w:numFmt w:val="bullet"/>
      <w:lvlText w:val="•"/>
      <w:lvlJc w:val="left"/>
      <w:pPr>
        <w:ind w:left="4114" w:hanging="593"/>
      </w:pPr>
      <w:rPr>
        <w:rFonts w:hint="default"/>
      </w:rPr>
    </w:lvl>
    <w:lvl w:ilvl="4">
      <w:start w:val="0"/>
      <w:numFmt w:val="bullet"/>
      <w:lvlText w:val="•"/>
      <w:lvlJc w:val="left"/>
      <w:pPr>
        <w:ind w:left="4972" w:hanging="593"/>
      </w:pPr>
      <w:rPr>
        <w:rFonts w:hint="default"/>
      </w:rPr>
    </w:lvl>
    <w:lvl w:ilvl="5">
      <w:start w:val="0"/>
      <w:numFmt w:val="bullet"/>
      <w:lvlText w:val="•"/>
      <w:lvlJc w:val="left"/>
      <w:pPr>
        <w:ind w:left="5830" w:hanging="593"/>
      </w:pPr>
      <w:rPr>
        <w:rFonts w:hint="default"/>
      </w:rPr>
    </w:lvl>
    <w:lvl w:ilvl="6">
      <w:start w:val="0"/>
      <w:numFmt w:val="bullet"/>
      <w:lvlText w:val="•"/>
      <w:lvlJc w:val="left"/>
      <w:pPr>
        <w:ind w:left="6688" w:hanging="593"/>
      </w:pPr>
      <w:rPr>
        <w:rFonts w:hint="default"/>
      </w:rPr>
    </w:lvl>
    <w:lvl w:ilvl="7">
      <w:start w:val="0"/>
      <w:numFmt w:val="bullet"/>
      <w:lvlText w:val="•"/>
      <w:lvlJc w:val="left"/>
      <w:pPr>
        <w:ind w:left="7546" w:hanging="593"/>
      </w:pPr>
      <w:rPr>
        <w:rFonts w:hint="default"/>
      </w:rPr>
    </w:lvl>
    <w:lvl w:ilvl="8">
      <w:start w:val="0"/>
      <w:numFmt w:val="bullet"/>
      <w:lvlText w:val="•"/>
      <w:lvlJc w:val="left"/>
      <w:pPr>
        <w:ind w:left="8404" w:hanging="593"/>
      </w:pPr>
      <w:rPr>
        <w:rFonts w:hint="default"/>
      </w:rPr>
    </w:lvl>
  </w:abstractNum>
  <w:abstractNum w:abstractNumId="0">
    <w:multiLevelType w:val="hybridMultilevel"/>
    <w:lvl w:ilvl="0">
      <w:start w:val="1"/>
      <w:numFmt w:val="decimal"/>
      <w:lvlText w:val="%1"/>
      <w:lvlJc w:val="left"/>
      <w:pPr>
        <w:ind w:left="570" w:hanging="353"/>
        <w:jc w:val="left"/>
      </w:pPr>
      <w:rPr>
        <w:rFonts w:hint="default" w:ascii="Calibri" w:hAnsi="Calibri" w:eastAsia="Calibri" w:cs="Calibri"/>
        <w:b/>
        <w:bCs/>
        <w:w w:val="100"/>
        <w:sz w:val="22"/>
        <w:szCs w:val="22"/>
      </w:rPr>
    </w:lvl>
    <w:lvl w:ilvl="1">
      <w:start w:val="1"/>
      <w:numFmt w:val="decimal"/>
      <w:lvlText w:val="%1.%2"/>
      <w:lvlJc w:val="left"/>
      <w:pPr>
        <w:ind w:left="1456" w:hanging="519"/>
        <w:jc w:val="left"/>
      </w:pPr>
      <w:rPr>
        <w:rFonts w:hint="default" w:ascii="Calibri" w:hAnsi="Calibri" w:eastAsia="Calibri" w:cs="Calibri"/>
        <w:spacing w:val="-1"/>
        <w:w w:val="100"/>
        <w:sz w:val="22"/>
        <w:szCs w:val="22"/>
      </w:rPr>
    </w:lvl>
    <w:lvl w:ilvl="2">
      <w:start w:val="1"/>
      <w:numFmt w:val="decimal"/>
      <w:lvlText w:val="%1.%2.%3"/>
      <w:lvlJc w:val="left"/>
      <w:pPr>
        <w:ind w:left="2344" w:hanging="687"/>
        <w:jc w:val="left"/>
      </w:pPr>
      <w:rPr>
        <w:rFonts w:hint="default" w:ascii="Calibri" w:hAnsi="Calibri" w:eastAsia="Calibri" w:cs="Calibri"/>
        <w:spacing w:val="-1"/>
        <w:w w:val="100"/>
        <w:sz w:val="22"/>
        <w:szCs w:val="22"/>
      </w:rPr>
    </w:lvl>
    <w:lvl w:ilvl="3">
      <w:start w:val="0"/>
      <w:numFmt w:val="bullet"/>
      <w:lvlText w:val="•"/>
      <w:lvlJc w:val="left"/>
      <w:pPr>
        <w:ind w:left="3312" w:hanging="687"/>
      </w:pPr>
      <w:rPr>
        <w:rFonts w:hint="default"/>
      </w:rPr>
    </w:lvl>
    <w:lvl w:ilvl="4">
      <w:start w:val="0"/>
      <w:numFmt w:val="bullet"/>
      <w:lvlText w:val="•"/>
      <w:lvlJc w:val="left"/>
      <w:pPr>
        <w:ind w:left="4285" w:hanging="687"/>
      </w:pPr>
      <w:rPr>
        <w:rFonts w:hint="default"/>
      </w:rPr>
    </w:lvl>
    <w:lvl w:ilvl="5">
      <w:start w:val="0"/>
      <w:numFmt w:val="bullet"/>
      <w:lvlText w:val="•"/>
      <w:lvlJc w:val="left"/>
      <w:pPr>
        <w:ind w:left="5257" w:hanging="687"/>
      </w:pPr>
      <w:rPr>
        <w:rFonts w:hint="default"/>
      </w:rPr>
    </w:lvl>
    <w:lvl w:ilvl="6">
      <w:start w:val="0"/>
      <w:numFmt w:val="bullet"/>
      <w:lvlText w:val="•"/>
      <w:lvlJc w:val="left"/>
      <w:pPr>
        <w:ind w:left="6230" w:hanging="687"/>
      </w:pPr>
      <w:rPr>
        <w:rFonts w:hint="default"/>
      </w:rPr>
    </w:lvl>
    <w:lvl w:ilvl="7">
      <w:start w:val="0"/>
      <w:numFmt w:val="bullet"/>
      <w:lvlText w:val="•"/>
      <w:lvlJc w:val="left"/>
      <w:pPr>
        <w:ind w:left="7202" w:hanging="687"/>
      </w:pPr>
      <w:rPr>
        <w:rFonts w:hint="default"/>
      </w:rPr>
    </w:lvl>
    <w:lvl w:ilvl="8">
      <w:start w:val="0"/>
      <w:numFmt w:val="bullet"/>
      <w:lvlText w:val="•"/>
      <w:lvlJc w:val="left"/>
      <w:pPr>
        <w:ind w:left="8175" w:hanging="687"/>
      </w:pPr>
      <w:rPr>
        <w:rFonts w:hint="default"/>
      </w:rPr>
    </w:lvl>
  </w:abstract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TOC1" w:type="paragraph">
    <w:name w:val="TOC 1"/>
    <w:basedOn w:val="Normal"/>
    <w:uiPriority w:val="1"/>
    <w:qFormat/>
    <w:pPr>
      <w:spacing w:before="120"/>
      <w:ind w:left="217"/>
    </w:pPr>
    <w:rPr>
      <w:rFonts w:ascii="Calibri" w:hAnsi="Calibri" w:eastAsia="Calibri" w:cs="Calibri"/>
      <w:b/>
      <w:bCs/>
      <w:sz w:val="22"/>
      <w:szCs w:val="22"/>
    </w:rPr>
  </w:style>
  <w:style w:styleId="TOC2" w:type="paragraph">
    <w:name w:val="TOC 2"/>
    <w:basedOn w:val="Normal"/>
    <w:uiPriority w:val="1"/>
    <w:qFormat/>
    <w:pPr>
      <w:ind w:left="1456" w:hanging="519"/>
    </w:pPr>
    <w:rPr>
      <w:rFonts w:ascii="Calibri" w:hAnsi="Calibri" w:eastAsia="Calibri" w:cs="Calibri"/>
      <w:sz w:val="22"/>
      <w:szCs w:val="22"/>
    </w:rPr>
  </w:style>
  <w:style w:styleId="TOC3" w:type="paragraph">
    <w:name w:val="TOC 3"/>
    <w:basedOn w:val="Normal"/>
    <w:uiPriority w:val="1"/>
    <w:qFormat/>
    <w:pPr>
      <w:ind w:left="2344" w:hanging="687"/>
    </w:pPr>
    <w:rPr>
      <w:rFonts w:ascii="Calibri" w:hAnsi="Calibri" w:eastAsia="Calibri" w:cs="Calibri"/>
      <w:sz w:val="22"/>
      <w:szCs w:val="22"/>
    </w:rPr>
  </w:style>
  <w:style w:styleId="BodyText" w:type="paragraph">
    <w:name w:val="Body Text"/>
    <w:basedOn w:val="Normal"/>
    <w:uiPriority w:val="1"/>
    <w:qFormat/>
    <w:pPr/>
    <w:rPr>
      <w:rFonts w:ascii="Calibri" w:hAnsi="Calibri" w:eastAsia="Calibri" w:cs="Calibri"/>
      <w:sz w:val="22"/>
      <w:szCs w:val="22"/>
    </w:rPr>
  </w:style>
  <w:style w:styleId="Heading1" w:type="paragraph">
    <w:name w:val="Heading 1"/>
    <w:basedOn w:val="Normal"/>
    <w:uiPriority w:val="1"/>
    <w:qFormat/>
    <w:pPr>
      <w:spacing w:before="28"/>
      <w:ind w:left="217"/>
      <w:outlineLvl w:val="1"/>
    </w:pPr>
    <w:rPr>
      <w:rFonts w:ascii="Calibri" w:hAnsi="Calibri" w:eastAsia="Calibri" w:cs="Calibri"/>
      <w:b/>
      <w:bCs/>
      <w:sz w:val="36"/>
      <w:szCs w:val="36"/>
    </w:rPr>
  </w:style>
  <w:style w:styleId="Heading2" w:type="paragraph">
    <w:name w:val="Heading 2"/>
    <w:basedOn w:val="Normal"/>
    <w:uiPriority w:val="1"/>
    <w:qFormat/>
    <w:pPr>
      <w:ind w:left="988" w:hanging="771"/>
      <w:outlineLvl w:val="2"/>
    </w:pPr>
    <w:rPr>
      <w:rFonts w:ascii="Calibri" w:hAnsi="Calibri" w:eastAsia="Calibri" w:cs="Calibri"/>
      <w:b/>
      <w:bCs/>
      <w:sz w:val="32"/>
      <w:szCs w:val="32"/>
    </w:rPr>
  </w:style>
  <w:style w:styleId="Heading3" w:type="paragraph">
    <w:name w:val="Heading 3"/>
    <w:basedOn w:val="Normal"/>
    <w:uiPriority w:val="1"/>
    <w:qFormat/>
    <w:pPr>
      <w:spacing w:before="120"/>
      <w:ind w:left="937" w:hanging="720"/>
      <w:jc w:val="both"/>
      <w:outlineLvl w:val="3"/>
    </w:pPr>
    <w:rPr>
      <w:rFonts w:ascii="Calibri" w:hAnsi="Calibri" w:eastAsia="Calibri" w:cs="Calibri"/>
      <w:b/>
      <w:bCs/>
      <w:sz w:val="28"/>
      <w:szCs w:val="28"/>
    </w:rPr>
  </w:style>
  <w:style w:styleId="Heading4" w:type="paragraph">
    <w:name w:val="Heading 4"/>
    <w:basedOn w:val="Normal"/>
    <w:uiPriority w:val="1"/>
    <w:qFormat/>
    <w:pPr>
      <w:spacing w:before="19"/>
      <w:ind w:left="2519"/>
      <w:outlineLvl w:val="4"/>
    </w:pPr>
    <w:rPr>
      <w:rFonts w:ascii="Calibri" w:hAnsi="Calibri" w:eastAsia="Calibri" w:cs="Calibri"/>
      <w:sz w:val="28"/>
      <w:szCs w:val="28"/>
    </w:rPr>
  </w:style>
  <w:style w:styleId="Heading5" w:type="paragraph">
    <w:name w:val="Heading 5"/>
    <w:basedOn w:val="Normal"/>
    <w:uiPriority w:val="1"/>
    <w:qFormat/>
    <w:pPr>
      <w:spacing w:before="117"/>
      <w:ind w:left="1069" w:hanging="852"/>
      <w:outlineLvl w:val="5"/>
    </w:pPr>
    <w:rPr>
      <w:rFonts w:ascii="Calibri" w:hAnsi="Calibri" w:eastAsia="Calibri" w:cs="Calibri"/>
      <w:b/>
      <w:bCs/>
      <w:sz w:val="22"/>
      <w:szCs w:val="22"/>
    </w:rPr>
  </w:style>
  <w:style w:styleId="ListParagraph" w:type="paragraph">
    <w:name w:val="List Paragraph"/>
    <w:basedOn w:val="Normal"/>
    <w:uiPriority w:val="1"/>
    <w:qFormat/>
    <w:pPr>
      <w:ind w:left="937" w:hanging="360"/>
    </w:pPr>
    <w:rPr>
      <w:rFonts w:ascii="Calibri" w:hAnsi="Calibri" w:eastAsia="Calibri" w:cs="Calibri"/>
    </w:rPr>
  </w:style>
  <w:style w:styleId="TableParagraph" w:type="paragraph">
    <w:name w:val="Table Paragraph"/>
    <w:basedOn w:val="Normal"/>
    <w:uiPriority w:val="1"/>
    <w:qFormat/>
    <w:pPr>
      <w:spacing w:line="249" w:lineRule="exact"/>
      <w:ind w:left="59"/>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hyperlink" Target="mailto:jdelavara@simula.no" TargetMode="External"/><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footer" Target="footer3.xml"/><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footer" Target="footer4.xml"/><Relationship Id="rId20" Type="http://schemas.openxmlformats.org/officeDocument/2006/relationships/footer" Target="footer5.xml"/><Relationship Id="rId21" Type="http://schemas.openxmlformats.org/officeDocument/2006/relationships/footer" Target="footer6.xml"/><Relationship Id="rId22" Type="http://schemas.openxmlformats.org/officeDocument/2006/relationships/header" Target="header2.xml"/><Relationship Id="rId23" Type="http://schemas.openxmlformats.org/officeDocument/2006/relationships/footer" Target="footer7.xml"/><Relationship Id="rId24" Type="http://schemas.openxmlformats.org/officeDocument/2006/relationships/image" Target="media/image10.png"/><Relationship Id="rId25" Type="http://schemas.openxmlformats.org/officeDocument/2006/relationships/header" Target="header3.xml"/><Relationship Id="rId26" Type="http://schemas.openxmlformats.org/officeDocument/2006/relationships/footer" Target="footer8.xml"/><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header" Target="header4.xml"/><Relationship Id="rId43" Type="http://schemas.openxmlformats.org/officeDocument/2006/relationships/footer" Target="footer9.xml"/><Relationship Id="rId44" Type="http://schemas.openxmlformats.org/officeDocument/2006/relationships/image" Target="media/image26.png"/><Relationship Id="rId45" Type="http://schemas.openxmlformats.org/officeDocument/2006/relationships/image" Target="media/image27.png"/><Relationship Id="rId46" Type="http://schemas.openxmlformats.org/officeDocument/2006/relationships/image" Target="media/image28.png"/><Relationship Id="rId47" Type="http://schemas.openxmlformats.org/officeDocument/2006/relationships/image" Target="media/image29.png"/><Relationship Id="rId48" Type="http://schemas.openxmlformats.org/officeDocument/2006/relationships/image" Target="media/image30.png"/><Relationship Id="rId49" Type="http://schemas.openxmlformats.org/officeDocument/2006/relationships/footer" Target="footer10.xml"/><Relationship Id="rId50" Type="http://schemas.openxmlformats.org/officeDocument/2006/relationships/hyperlink" Target="http://www.bpmn.org/" TargetMode="External"/><Relationship Id="rId51" Type="http://schemas.openxmlformats.org/officeDocument/2006/relationships/hyperlink" Target="http://www.omg.org/spec/SAEM/" TargetMode="External"/><Relationship Id="rId52" Type="http://schemas.openxmlformats.org/officeDocument/2006/relationships/hyperlink" Target="http://www.uml.org/" TargetMode="External"/><Relationship Id="rId53" Type="http://schemas.openxmlformats.org/officeDocument/2006/relationships/image" Target="media/image31.png"/><Relationship Id="rId54" Type="http://schemas.openxmlformats.org/officeDocument/2006/relationships/image" Target="media/image32.png"/><Relationship Id="rId55" Type="http://schemas.openxmlformats.org/officeDocument/2006/relationships/image" Target="media/image33.png"/><Relationship Id="rId56" Type="http://schemas.openxmlformats.org/officeDocument/2006/relationships/image" Target="media/image34.png"/><Relationship Id="rId57" Type="http://schemas.openxmlformats.org/officeDocument/2006/relationships/image" Target="media/image35.png"/><Relationship Id="rId58" Type="http://schemas.openxmlformats.org/officeDocument/2006/relationships/image" Target="media/image36.png"/><Relationship Id="rId59" Type="http://schemas.openxmlformats.org/officeDocument/2006/relationships/image" Target="media/image37.png"/><Relationship Id="rId60" Type="http://schemas.openxmlformats.org/officeDocument/2006/relationships/hyperlink" Target="http://www.cs.virginia.edu/%7Epvs5x/publications/2011.ACCESS.pdf" TargetMode="External"/><Relationship Id="rId61" Type="http://schemas.openxmlformats.org/officeDocument/2006/relationships/hyperlink" Target="http://www.sqi.gu.edu.au/AppraisalAssistant/about.html" TargetMode="External"/><Relationship Id="rId62" Type="http://schemas.openxmlformats.org/officeDocument/2006/relationships/hyperlink" Target="http://isd-inc.com/tools.appraisalWizard/" TargetMode="External"/><Relationship Id="rId63" Type="http://schemas.openxmlformats.org/officeDocument/2006/relationships/hyperlink" Target="http://www.adelard.com/asce/index.html" TargetMode="External"/><Relationship Id="rId64" Type="http://schemas.openxmlformats.org/officeDocument/2006/relationships/hyperlink" Target="http://www.etas.com/en/products/applications_iso26262.php" TargetMode="External"/><Relationship Id="rId65" Type="http://schemas.openxmlformats.org/officeDocument/2006/relationships/hyperlink" Target="http://www.etas.com/en/products/ascet_md_modeling_design.php" TargetMode="External"/><Relationship Id="rId66" Type="http://schemas.openxmlformats.org/officeDocument/2006/relationships/hyperlink" Target="http://www.etas.com/en/products/ascet_se_software_engineering.php" TargetMode="External"/><Relationship Id="rId67" Type="http://schemas.openxmlformats.org/officeDocument/2006/relationships/hyperlink" Target="http://www.etas.com/en/products/ascet_scm.php" TargetMode="External"/><Relationship Id="rId68" Type="http://schemas.openxmlformats.org/officeDocument/2006/relationships/hyperlink" Target="http://www.atego.com/products/artisan-studio/" TargetMode="External"/><Relationship Id="rId69" Type="http://schemas.openxmlformats.org/officeDocument/2006/relationships/hyperlink" Target="http://www.atego.com/products/atego-gsn-modeler/" TargetMode="External"/><Relationship Id="rId70" Type="http://schemas.openxmlformats.org/officeDocument/2006/relationships/hyperlink" Target="http://www.atego.com/products/do-178-with-atego-process-director/" TargetMode="External"/><Relationship Id="rId71" Type="http://schemas.openxmlformats.org/officeDocument/2006/relationships/hyperlink" Target="http://www.atego.com/products/atego-workbench/" TargetMode="External"/><Relationship Id="rId72" Type="http://schemas.openxmlformats.org/officeDocument/2006/relationships/hyperlink" Target="http://www.nohau.se/%242/file/ipl-iso26262.pdf" TargetMode="External"/><Relationship Id="rId73" Type="http://schemas.openxmlformats.org/officeDocument/2006/relationships/hyperlink" Target="http://www.ipl.com/include/download/Download.php?FileID=p0855" TargetMode="External"/><Relationship Id="rId74" Type="http://schemas.openxmlformats.org/officeDocument/2006/relationships/hyperlink" Target="http://www.ipl.com/pdf/Cantata%2B%2B%20DO-178B%20ED-12B%20Tool%20Qualification%20Presentation.pdf" TargetMode="External"/><Relationship Id="rId75" Type="http://schemas.openxmlformats.org/officeDocument/2006/relationships/hyperlink" Target="http://ieeexplore.ieee.org/xpl/freeabs_all.jsp?arnumber=5747648" TargetMode="External"/><Relationship Id="rId76" Type="http://schemas.openxmlformats.org/officeDocument/2006/relationships/hyperlink" Target="http://nasa.github.com/CertWare/" TargetMode="External"/><Relationship Id="rId77" Type="http://schemas.openxmlformats.org/officeDocument/2006/relationships/hyperlink" Target="http://www.cesarproject.eu/" TargetMode="External"/><Relationship Id="rId78" Type="http://schemas.openxmlformats.org/officeDocument/2006/relationships/hyperlink" Target="http://www.erts2012.org/Site/0P2RUC89/2A-1.pdf" TargetMode="External"/><Relationship Id="rId79" Type="http://schemas.openxmlformats.org/officeDocument/2006/relationships/hyperlink" Target="http://www.springerlink.com/content/gj4h48w73153l213/" TargetMode="External"/><Relationship Id="rId80" Type="http://schemas.openxmlformats.org/officeDocument/2006/relationships/hyperlink" Target="http://home.simula.no/%7Erpanesar/cresco/" TargetMode="External"/><Relationship Id="rId81" Type="http://schemas.openxmlformats.org/officeDocument/2006/relationships/hyperlink" Target="http://simula.no/publications/Simula.simula.1120/simula_pdf_file" TargetMode="External"/><Relationship Id="rId82" Type="http://schemas.openxmlformats.org/officeDocument/2006/relationships/hyperlink" Target="http://www.dependable-os.net/tech/D-CaseEditor/" TargetMode="External"/><Relationship Id="rId83" Type="http://schemas.openxmlformats.org/officeDocument/2006/relationships/hyperlink" Target="http://home.mit.bme.hu/%7Egonczy/publications/safecomp2006.pdf" TargetMode="External"/><Relationship Id="rId84" Type="http://schemas.openxmlformats.org/officeDocument/2006/relationships/hyperlink" Target="http://ieeexplore.ieee.org/xpls/abs_all.jsp?arnumber=4618105" TargetMode="External"/><Relationship Id="rId85" Type="http://schemas.openxmlformats.org/officeDocument/2006/relationships/hyperlink" Target="http://ieeexplore.ieee.org/xpls/abs_all.jsp?arnumber=5350012" TargetMode="External"/><Relationship Id="rId86" Type="http://schemas.openxmlformats.org/officeDocument/2006/relationships/hyperlink" Target="http://ieeexplore.ieee.org/xpls/abs_all.jsp?arnumber=4384905" TargetMode="External"/><Relationship Id="rId87" Type="http://schemas.openxmlformats.org/officeDocument/2006/relationships/hyperlink" Target="http://www.cs.virginia.edu/%7Esherriff/papers/ISSRE06-Sherriff.pdf" TargetMode="External"/><Relationship Id="rId88" Type="http://schemas.openxmlformats.org/officeDocument/2006/relationships/hyperlink" Target="http://www.integrate.biz/traceline/" TargetMode="External"/><Relationship Id="rId89" Type="http://schemas.openxmlformats.org/officeDocument/2006/relationships/hyperlink" Target="http://www.integrate.biz/downloads/TraceLine_for_DOORS_081031.pdf" TargetMode="External"/><Relationship Id="rId90" Type="http://schemas.openxmlformats.org/officeDocument/2006/relationships/hyperlink" Target="http://www.edona.fr/" TargetMode="External"/><Relationship Id="rId91" Type="http://schemas.openxmlformats.org/officeDocument/2006/relationships/hyperlink" Target="http://www.altranpraxis.com/downloads/whitepapers/eSC_challenges.pdf" TargetMode="External"/><Relationship Id="rId92" Type="http://schemas.openxmlformats.org/officeDocument/2006/relationships/hyperlink" Target="http://www.springerlink.com/index/Q2133234HK512157.pdf" TargetMode="External"/><Relationship Id="rId93" Type="http://schemas.openxmlformats.org/officeDocument/2006/relationships/footer" Target="footer11.xml"/><Relationship Id="rId94" Type="http://schemas.openxmlformats.org/officeDocument/2006/relationships/hyperlink" Target="http://modelme.simula.no/assets/ieeesoft.pdf" TargetMode="External"/><Relationship Id="rId95" Type="http://schemas.openxmlformats.org/officeDocument/2006/relationships/hyperlink" Target="http://www.exida.com/index.php/Software/exSILentia/" TargetMode="External"/><Relationship Id="rId96" Type="http://schemas.openxmlformats.org/officeDocument/2006/relationships/hyperlink" Target="http://www.exida.com/index.php/Certification/about/processes_systems" TargetMode="External"/><Relationship Id="rId97" Type="http://schemas.openxmlformats.org/officeDocument/2006/relationships/hyperlink" Target="http://www.xsindu.cn/beta/pdf/2.2010.BETA-SIL2%20Assessment%20Report.pdf" TargetMode="External"/><Relationship Id="rId98" Type="http://schemas.openxmlformats.org/officeDocument/2006/relationships/hyperlink" Target="http://files.pepperl-fuchs.com/selector_files/navi/productInfo/cert/cert1416.pdf" TargetMode="External"/><Relationship Id="rId99" Type="http://schemas.openxmlformats.org/officeDocument/2006/relationships/hyperlink" Target="http://www.dfki.de/cps/projects/formalsafe/flyer.pdf" TargetMode="External"/><Relationship Id="rId100" Type="http://schemas.openxmlformats.org/officeDocument/2006/relationships/hyperlink" Target="http://www.dfki.de/cps/projects/formalsafe/proposalEN.pdf" TargetMode="External"/><Relationship Id="rId101" Type="http://schemas.openxmlformats.org/officeDocument/2006/relationships/hyperlink" Target="http://www.artemis-ediana.eu/documents/D63D_SoftEngineeringProcessCM.pdf" TargetMode="External"/><Relationship Id="rId102" Type="http://schemas.openxmlformats.org/officeDocument/2006/relationships/hyperlink" Target="http://ebookbrowse.com/03-a-generic-executable-framework-for-model-driven-engineering-gemde-pdf-" TargetMode="External"/><Relationship Id="rId103" Type="http://schemas.openxmlformats.org/officeDocument/2006/relationships/hyperlink" Target="http://www.altreonic.com/sites/default/files/Systems%20Engineering%20with%20GoedelWorks.pdf" TargetMode="External"/><Relationship Id="rId104" Type="http://schemas.openxmlformats.org/officeDocument/2006/relationships/hyperlink" Target="http://www.cetadvantage.com/GSNCaseMaker.aspx" TargetMode="External"/><Relationship Id="rId105" Type="http://schemas.openxmlformats.org/officeDocument/2006/relationships/hyperlink" Target="http://213.144.23.75/wEnglish/download/Deliverables/" TargetMode="External"/><Relationship Id="rId106" Type="http://schemas.openxmlformats.org/officeDocument/2006/relationships/hyperlink" Target="http://www.atego.com/products/highrely-check/" TargetMode="External"/><Relationship Id="rId107" Type="http://schemas.openxmlformats.org/officeDocument/2006/relationships/hyperlink" Target="http://www.atego.com/products/highrely-trace/" TargetMode="External"/><Relationship Id="rId108" Type="http://schemas.openxmlformats.org/officeDocument/2006/relationships/hyperlink" Target="http://www.eventcorp.info/files/ISSEC/Full%20ISSEC%202009%20Paper%20Proceedings%20-" TargetMode="External"/><Relationship Id="rId109" Type="http://schemas.openxmlformats.org/officeDocument/2006/relationships/hyperlink" Target="http://www.hugin.com/productsservices/products/commercial/explorer" TargetMode="External"/><Relationship Id="rId110" Type="http://schemas.openxmlformats.org/officeDocument/2006/relationships/hyperlink" Target="http://www-01.ibm.com/software/rational/solutions/compliance/" TargetMode="External"/><Relationship Id="rId111" Type="http://schemas.openxmlformats.org/officeDocument/2006/relationships/hyperlink" Target="http://www-01.ibm.com/software/rational/solutions/electronics/devices.html" TargetMode="External"/><Relationship Id="rId112" Type="http://schemas.openxmlformats.org/officeDocument/2006/relationships/hyperlink" Target="http://www.youtube.com/watch?v=FPi3vq0EcTk&amp;amp;feature=related" TargetMode="External"/><Relationship Id="rId113" Type="http://schemas.openxmlformats.org/officeDocument/2006/relationships/hyperlink" Target="http://www.youtube.com/watch?v=QVOaVi4wuEw&amp;amp;NR=1&amp;amp;feature=endscreen" TargetMode="External"/><Relationship Id="rId114" Type="http://schemas.openxmlformats.org/officeDocument/2006/relationships/hyperlink" Target="http://www.youtube.com/watch?v=CY_ylIHLk_Y&amp;amp;feature=relmfu" TargetMode="External"/><Relationship Id="rId115" Type="http://schemas.openxmlformats.org/officeDocument/2006/relationships/hyperlink" Target="http://www.mathworks.se/products/iec-61508/" TargetMode="External"/><Relationship Id="rId116" Type="http://schemas.openxmlformats.org/officeDocument/2006/relationships/hyperlink" Target="http://www.iness.eu/IMG/pdf/INESS_WSG_MuellerBuxhoevedenSchnieder_TTZ2011_angenommen.pdf" TargetMode="External"/><Relationship Id="rId117" Type="http://schemas.openxmlformats.org/officeDocument/2006/relationships/hyperlink" Target="http://www.iness.eu/IMG/pdf/INESS_Deliverable_G4.2_WS_Final.pdf" TargetMode="External"/><Relationship Id="rId118" Type="http://schemas.openxmlformats.org/officeDocument/2006/relationships/hyperlink" Target="http://www.sqs.es/es/solutions/intercenelec/index.php" TargetMode="External"/><Relationship Id="rId119" Type="http://schemas.openxmlformats.org/officeDocument/2006/relationships/hyperlink" Target="http://www.iscade.co.uk/" TargetMode="External"/><Relationship Id="rId120" Type="http://schemas.openxmlformats.org/officeDocument/2006/relationships/hyperlink" Target="http://istar.rwth-aachen.de/tiki-index.php?page=jUCMNav" TargetMode="External"/><Relationship Id="rId121" Type="http://schemas.openxmlformats.org/officeDocument/2006/relationships/hyperlink" Target="http://jucmnav.softwareengineering.ca/ucm/pub/UCM/VirLibCaise07/CAISE07.pdf" TargetMode="External"/><Relationship Id="rId122" Type="http://schemas.openxmlformats.org/officeDocument/2006/relationships/hyperlink" Target="http://jucmnav.softwareengineering.ca/ucm/pub/UCM/VirLibRE09Compliance/RE09-Compliance.pdf" TargetMode="External"/><Relationship Id="rId123" Type="http://schemas.openxmlformats.org/officeDocument/2006/relationships/hyperlink" Target="http://www.ldra.com/iec61508.asp" TargetMode="External"/><Relationship Id="rId124" Type="http://schemas.openxmlformats.org/officeDocument/2006/relationships/hyperlink" Target="http://www.ldra.com/do178btqp.asp" TargetMode="External"/><Relationship Id="rId125" Type="http://schemas.openxmlformats.org/officeDocument/2006/relationships/hyperlink" Target="http://www.ldra.com/iso26262.asp" TargetMode="External"/><Relationship Id="rId126" Type="http://schemas.openxmlformats.org/officeDocument/2006/relationships/hyperlink" Target="http://ieeexplore.ieee.org/xpls/abs_all.jsp?arnumber=5636545" TargetMode="External"/><Relationship Id="rId127" Type="http://schemas.openxmlformats.org/officeDocument/2006/relationships/hyperlink" Target="http://www.sciencedirect.com/science/article/pii/S0029549311008752" TargetMode="External"/><Relationship Id="rId128" Type="http://schemas.openxmlformats.org/officeDocument/2006/relationships/hyperlink" Target="http://www.mccabe.com/pdf/DO-178BandMcCabeIQ.pdf" TargetMode="External"/><Relationship Id="rId129" Type="http://schemas.openxmlformats.org/officeDocument/2006/relationships/hyperlink" Target="http://www.mccabe.com/iq.htm" TargetMode="External"/><Relationship Id="rId130" Type="http://schemas.openxmlformats.org/officeDocument/2006/relationships/hyperlink" Target="http://www.mccabe.com/cm.htm" TargetMode="External"/><Relationship Id="rId131" Type="http://schemas.openxmlformats.org/officeDocument/2006/relationships/hyperlink" Target="http://www.ikv.de/index.php/en/products/functional-safety" TargetMode="External"/><Relationship Id="rId132" Type="http://schemas.openxmlformats.org/officeDocument/2006/relationships/hyperlink" Target="http://modelme.simula.no/assets/modus.pdf" TargetMode="External"/><Relationship Id="rId133" Type="http://schemas.openxmlformats.org/officeDocument/2006/relationships/hyperlink" Target="http://simula.no/publications/Simula.simula.920/simula_pdf_file" TargetMode="External"/><Relationship Id="rId134" Type="http://schemas.openxmlformats.org/officeDocument/2006/relationships/hyperlink" Target="http://subs.emis.de/LNI/Proceedings/Proceedings199/163.pdf" TargetMode="External"/><Relationship Id="rId135" Type="http://schemas.openxmlformats.org/officeDocument/2006/relationships/hyperlink" Target="http://www.parasoft.com/jsp/products/concerto/home.jsp" TargetMode="External"/><Relationship Id="rId136" Type="http://schemas.openxmlformats.org/officeDocument/2006/relationships/hyperlink" Target="http://modelme.simula.no/assets/er.pdf" TargetMode="External"/><Relationship Id="rId137" Type="http://schemas.openxmlformats.org/officeDocument/2006/relationships/hyperlink" Target="http://programatica.cs.pdx.edu/" TargetMode="External"/><Relationship Id="rId138" Type="http://schemas.openxmlformats.org/officeDocument/2006/relationships/hyperlink" Target="http://www.aldservice.com/en/reliability-products/rams-software.html" TargetMode="External"/><Relationship Id="rId139" Type="http://schemas.openxmlformats.org/officeDocument/2006/relationships/hyperlink" Target="http://www.aldservice.com/en/reliability-products/safety.html" TargetMode="External"/><Relationship Id="rId140" Type="http://schemas.openxmlformats.org/officeDocument/2006/relationships/hyperlink" Target="http://www.3ds.com/es/solutions/cross-industry-solutions/overview/management/regulatory-compliance/" TargetMode="External"/><Relationship Id="rId141" Type="http://schemas.openxmlformats.org/officeDocument/2006/relationships/hyperlink" Target="http://www.3ds.com/es/solutions/automotive/solutions/enterprise-governance/regulatory-compliance-" TargetMode="External"/><Relationship Id="rId142" Type="http://schemas.openxmlformats.org/officeDocument/2006/relationships/hyperlink" Target="http://www.3ds.com/products/enovia/solutions/governance-user/regulatory-compliance/" TargetMode="External"/><Relationship Id="rId143" Type="http://schemas.openxmlformats.org/officeDocument/2006/relationships/hyperlink" Target="http://www.isograph-software.com/2011/software/reliability-workbench/" TargetMode="External"/><Relationship Id="rId144" Type="http://schemas.openxmlformats.org/officeDocument/2006/relationships/hyperlink" Target="http://www.isograph-software.com/2011/software/reliability-workbench/iec-61508-safety-instrumented-" TargetMode="External"/><Relationship Id="rId145" Type="http://schemas.openxmlformats.org/officeDocument/2006/relationships/hyperlink" Target="http://www.isograph-software.com/2011/software/reliability-workbench/iso-26262/" TargetMode="External"/><Relationship Id="rId146" Type="http://schemas.openxmlformats.org/officeDocument/2006/relationships/hyperlink" Target="http://docutils.sourceforge.net/rst.html" TargetMode="External"/><Relationship Id="rId147" Type="http://schemas.openxmlformats.org/officeDocument/2006/relationships/hyperlink" Target="http://www.nohau.se/products/safety-security/cats-iec61508-iso26262" TargetMode="External"/><Relationship Id="rId148" Type="http://schemas.openxmlformats.org/officeDocument/2006/relationships/hyperlink" Target="http://www.phaedsys.com/principals/riskcats/riskdata/Using_RiskCATS_61508.pdf" TargetMode="External"/><Relationship Id="rId149" Type="http://schemas.openxmlformats.org/officeDocument/2006/relationships/hyperlink" Target="http://modelme.simula.no/assets/ist-shiva.pdf" TargetMode="External"/><Relationship Id="rId150" Type="http://schemas.openxmlformats.org/officeDocument/2006/relationships/hyperlink" Target="http://www.sciencedirect.com/science/article/pii/S1383762197000325" TargetMode="External"/><Relationship Id="rId151" Type="http://schemas.openxmlformats.org/officeDocument/2006/relationships/hyperlink" Target="http://ieeexplore.ieee.org/xpls/abs_all.jsp?arnumber=494529" TargetMode="External"/><Relationship Id="rId152" Type="http://schemas.openxmlformats.org/officeDocument/2006/relationships/hyperlink" Target="http://www-users.cs.york.ac.uk/tpk/maintress.pdf" TargetMode="External"/><Relationship Id="rId153" Type="http://schemas.openxmlformats.org/officeDocument/2006/relationships/hyperlink" Target="http://ieeexplore.ieee.org/xpls/abs_all.jsp?arnumber=145352" TargetMode="External"/><Relationship Id="rId154" Type="http://schemas.openxmlformats.org/officeDocument/2006/relationships/hyperlink" Target="http://shop.exida-dev.com/tools/safety-case-db" TargetMode="External"/><Relationship Id="rId155" Type="http://schemas.openxmlformats.org/officeDocument/2006/relationships/hyperlink" Target="http://www.exida.com/brochures/SafetyCaseDB.pdf" TargetMode="External"/><Relationship Id="rId156" Type="http://schemas.openxmlformats.org/officeDocument/2006/relationships/hyperlink" Target="http://www.esterel-technologies.com/products/scade-lifecycle/" TargetMode="External"/><Relationship Id="rId157" Type="http://schemas.openxmlformats.org/officeDocument/2006/relationships/hyperlink" Target="http://www.plm.automation.siemens.com/en_gb/about_us/index.shtml" TargetMode="External"/><Relationship Id="rId158" Type="http://schemas.openxmlformats.org/officeDocument/2006/relationships/hyperlink" Target="http://www.plm.automation.siemens.com/en_gb/plm/definition/" TargetMode="External"/><Relationship Id="rId159" Type="http://schemas.openxmlformats.org/officeDocument/2006/relationships/hyperlink" Target="http://www.safeware-eng.com/software%20safety%20products/software%20safety%20products.htm" TargetMode="External"/><Relationship Id="rId160" Type="http://schemas.openxmlformats.org/officeDocument/2006/relationships/hyperlink" Target="http://www.open-do.org/projects/qualifying-machine/" TargetMode="External"/><Relationship Id="rId161" Type="http://schemas.openxmlformats.org/officeDocument/2006/relationships/hyperlink" Target="http://citeseerx.ist.psu.edu/viewdoc/download?doi=10.1.1.97.5659&amp;amp;rep=rep1&amp;amp;type=pdf" TargetMode="External"/><Relationship Id="rId162" Type="http://schemas.openxmlformats.org/officeDocument/2006/relationships/hyperlink" Target="http://alexandria.tue.nl/extra1/afstversl/wsk-i/ravensteijn2011.pdf" TargetMode="External"/><Relationship Id="rId163" Type="http://schemas.openxmlformats.org/officeDocument/2006/relationships/hyperlink" Target="http://iag.pg.gda.pl/iag/download/" TargetMode="External"/><Relationship Id="rId164" Type="http://schemas.openxmlformats.org/officeDocument/2006/relationships/hyperlink" Target="http://kio.eti.pg.gda.pl/trust_case/download/TCTEditor_Users_Manual.pdf" TargetMode="External"/><Relationship Id="rId165" Type="http://schemas.openxmlformats.org/officeDocument/2006/relationships/hyperlink" Target="http://www.tte-systems.com/downloads/tte_meeting_iso26262_reqs_2012.pdf" TargetMode="External"/><Relationship Id="rId166" Type="http://schemas.openxmlformats.org/officeDocument/2006/relationships/hyperlink" Target="http://www.cs.york.ac.uk/%7Etpk/gsn/gsnaddoninstaller.zip" TargetMode="External"/><Relationship Id="rId167" Type="http://schemas.openxmlformats.org/officeDocument/2006/relationships/hyperlink" Target="http://www.vectorcast.com/industries/do178b-software-testing.php" TargetMode="External"/><Relationship Id="rId168" Type="http://schemas.openxmlformats.org/officeDocument/2006/relationships/hyperlink" Target="http://www.verocel.com/home" TargetMode="External"/><Relationship Id="rId169" Type="http://schemas.openxmlformats.org/officeDocument/2006/relationships/hyperlink" Target="http://www.windriver.com/products/workbench/" TargetMode="External"/><Relationship Id="rId170" Type="http://schemas.openxmlformats.org/officeDocument/2006/relationships/hyperlink" Target="http://www.windriver.com/announces/spain/industrial-seminar/presentations/4-Wind-River-Safety-and-" TargetMode="External"/><Relationship Id="rId171" Type="http://schemas.openxmlformats.org/officeDocument/2006/relationships/hyperlink" Target="http://www.windriver.com/products/product-overviews/PO_VE_61508_0109.pdf" TargetMode="External"/><Relationship Id="rId172" Type="http://schemas.openxmlformats.org/officeDocument/2006/relationships/hyperlink" Target="http://www.opencoss-project.eu/)" TargetMode="External"/><Relationship Id="rId173" Type="http://schemas.openxmlformats.org/officeDocument/2006/relationships/footer" Target="footer12.xml"/><Relationship Id="rId174" Type="http://schemas.openxmlformats.org/officeDocument/2006/relationships/image" Target="media/image38.png"/><Relationship Id="rId175" Type="http://schemas.openxmlformats.org/officeDocument/2006/relationships/image" Target="media/image39.png"/><Relationship Id="rId176" Type="http://schemas.openxmlformats.org/officeDocument/2006/relationships/image" Target="media/image40.png"/><Relationship Id="rId177" Type="http://schemas.openxmlformats.org/officeDocument/2006/relationships/image" Target="media/image41.png"/><Relationship Id="rId178" Type="http://schemas.openxmlformats.org/officeDocument/2006/relationships/image" Target="media/image42.png"/><Relationship Id="rId179" Type="http://schemas.openxmlformats.org/officeDocument/2006/relationships/image" Target="media/image43.png"/><Relationship Id="rId180" Type="http://schemas.openxmlformats.org/officeDocument/2006/relationships/image" Target="media/image44.png"/><Relationship Id="rId181" Type="http://schemas.openxmlformats.org/officeDocument/2006/relationships/image" Target="media/image45.png"/><Relationship Id="rId182" Type="http://schemas.openxmlformats.org/officeDocument/2006/relationships/image" Target="media/image46.png"/><Relationship Id="rId183" Type="http://schemas.openxmlformats.org/officeDocument/2006/relationships/image" Target="media/image47.png"/><Relationship Id="rId184" Type="http://schemas.openxmlformats.org/officeDocument/2006/relationships/image" Target="media/image48.png"/><Relationship Id="rId185" Type="http://schemas.openxmlformats.org/officeDocument/2006/relationships/image" Target="media/image49.png"/><Relationship Id="rId186" Type="http://schemas.openxmlformats.org/officeDocument/2006/relationships/image" Target="media/image50.png"/><Relationship Id="rId187" Type="http://schemas.openxmlformats.org/officeDocument/2006/relationships/image" Target="media/image51.png"/><Relationship Id="rId188" Type="http://schemas.openxmlformats.org/officeDocument/2006/relationships/image" Target="media/image52.png"/><Relationship Id="rId189" Type="http://schemas.openxmlformats.org/officeDocument/2006/relationships/image" Target="media/image53.png"/><Relationship Id="rId190" Type="http://schemas.openxmlformats.org/officeDocument/2006/relationships/image" Target="media/image54.png"/><Relationship Id="rId191" Type="http://schemas.openxmlformats.org/officeDocument/2006/relationships/image" Target="media/image55.png"/><Relationship Id="rId192" Type="http://schemas.openxmlformats.org/officeDocument/2006/relationships/image" Target="media/image56.png"/><Relationship Id="rId193" Type="http://schemas.openxmlformats.org/officeDocument/2006/relationships/image" Target="media/image57.png"/><Relationship Id="rId194" Type="http://schemas.openxmlformats.org/officeDocument/2006/relationships/image" Target="media/image58.png"/><Relationship Id="rId195" Type="http://schemas.openxmlformats.org/officeDocument/2006/relationships/image" Target="media/image59.png"/><Relationship Id="rId196" Type="http://schemas.openxmlformats.org/officeDocument/2006/relationships/image" Target="media/image60.png"/><Relationship Id="rId197" Type="http://schemas.openxmlformats.org/officeDocument/2006/relationships/image" Target="media/image61.png"/><Relationship Id="rId198" Type="http://schemas.openxmlformats.org/officeDocument/2006/relationships/image" Target="media/image62.png"/><Relationship Id="rId199" Type="http://schemas.openxmlformats.org/officeDocument/2006/relationships/image" Target="media/image63.png"/><Relationship Id="rId200" Type="http://schemas.openxmlformats.org/officeDocument/2006/relationships/image" Target="media/image64.png"/><Relationship Id="rId201" Type="http://schemas.openxmlformats.org/officeDocument/2006/relationships/image" Target="media/image65.png"/><Relationship Id="rId202" Type="http://schemas.openxmlformats.org/officeDocument/2006/relationships/image" Target="media/image66.png"/><Relationship Id="rId203" Type="http://schemas.openxmlformats.org/officeDocument/2006/relationships/image" Target="media/image67.png"/><Relationship Id="rId204" Type="http://schemas.openxmlformats.org/officeDocument/2006/relationships/image" Target="media/image68.png"/><Relationship Id="rId205" Type="http://schemas.openxmlformats.org/officeDocument/2006/relationships/image" Target="media/image69.png"/><Relationship Id="rId206" Type="http://schemas.openxmlformats.org/officeDocument/2006/relationships/footer" Target="footer13.xml"/><Relationship Id="rId207" Type="http://schemas.openxmlformats.org/officeDocument/2006/relationships/image" Target="media/image70.png"/><Relationship Id="rId208" Type="http://schemas.openxmlformats.org/officeDocument/2006/relationships/image" Target="media/image71.png"/><Relationship Id="rId209" Type="http://schemas.openxmlformats.org/officeDocument/2006/relationships/header" Target="header5.xml"/><Relationship Id="rId210" Type="http://schemas.openxmlformats.org/officeDocument/2006/relationships/footer" Target="footer14.xml"/><Relationship Id="rId211" Type="http://schemas.openxmlformats.org/officeDocument/2006/relationships/image" Target="media/image72.png"/><Relationship Id="rId212" Type="http://schemas.openxmlformats.org/officeDocument/2006/relationships/image" Target="media/image73.png"/><Relationship Id="rId213" Type="http://schemas.openxmlformats.org/officeDocument/2006/relationships/header" Target="header6.xml"/><Relationship Id="rId214" Type="http://schemas.openxmlformats.org/officeDocument/2006/relationships/image" Target="media/image74.png"/><Relationship Id="rId215" Type="http://schemas.openxmlformats.org/officeDocument/2006/relationships/image" Target="media/image75.png"/><Relationship Id="rId216" Type="http://schemas.openxmlformats.org/officeDocument/2006/relationships/image" Target="media/image76.png"/><Relationship Id="rId217" Type="http://schemas.openxmlformats.org/officeDocument/2006/relationships/image" Target="media/image77.png"/><Relationship Id="rId218" Type="http://schemas.openxmlformats.org/officeDocument/2006/relationships/image" Target="media/image78.png"/><Relationship Id="rId219" Type="http://schemas.openxmlformats.org/officeDocument/2006/relationships/image" Target="media/image79.png"/><Relationship Id="rId220" Type="http://schemas.openxmlformats.org/officeDocument/2006/relationships/image" Target="media/image80.png"/><Relationship Id="rId221" Type="http://schemas.openxmlformats.org/officeDocument/2006/relationships/image" Target="media/image81.png"/><Relationship Id="rId222"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106848</dc:creator>
  <cp:keywords>()</cp:keywords>
  <dc:title>D6.2_Detailed requirements for evidence management of the OPENCOSS platform_final</dc:title>
  <dcterms:created xsi:type="dcterms:W3CDTF">2018-07-17T15:44:01Z</dcterms:created>
  <dcterms:modified xsi:type="dcterms:W3CDTF">2018-07-17T15:44:01Z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2012-11-05T00:00:00Z</vt:filetime>
  </property>
  <property fmtid="{D5CDD505-2E9C-101B-9397-08002B2CF9AE}" pid="3" name="Creator">
    <vt:lpwstr>PDFCreator Version 1.5.1</vt:lpwstr>
  </property>
  <property fmtid="{D5CDD505-2E9C-101B-9397-08002B2CF9AE}" pid="4" name="LastSaved">
    <vt:filetime>2018-07-17T00:00:00Z</vt:filetime>
  </property>
</Properties>
</file>